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F66E1" w14:textId="77777777" w:rsidR="00501FD1" w:rsidRDefault="00000000">
      <w:pPr>
        <w:jc w:val="center"/>
        <w:rPr>
          <w:b/>
          <w:sz w:val="28"/>
          <w:szCs w:val="28"/>
        </w:rPr>
      </w:pPr>
      <w:bookmarkStart w:id="0" w:name="_xsg0vkro6yct" w:colFirst="0" w:colLast="0"/>
      <w:bookmarkEnd w:id="0"/>
      <w:r>
        <w:rPr>
          <w:b/>
          <w:sz w:val="28"/>
          <w:szCs w:val="28"/>
          <w:rtl/>
        </w:rPr>
        <w:t>סילבוס 12 שנ"ל היסטוריה בית שני – מסע בזמן- חיפוש הזהות שלי בתקופת בית שני</w:t>
      </w:r>
    </w:p>
    <w:tbl>
      <w:tblPr>
        <w:tblStyle w:val="a5"/>
        <w:bidiVisual/>
        <w:tblW w:w="145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3"/>
        <w:gridCol w:w="10627"/>
      </w:tblGrid>
      <w:tr w:rsidR="00501FD1" w14:paraId="6C76B45D" w14:textId="77777777">
        <w:tc>
          <w:tcPr>
            <w:tcW w:w="3923" w:type="dxa"/>
          </w:tcPr>
          <w:p w14:paraId="41CACC9C" w14:textId="77777777" w:rsidR="00501FD1" w:rsidRDefault="00000000">
            <w:pPr>
              <w:spacing w:line="360" w:lineRule="auto"/>
              <w:ind w:left="360"/>
              <w:jc w:val="center"/>
              <w:rPr>
                <w:b/>
              </w:rPr>
            </w:pPr>
            <w:r>
              <w:rPr>
                <w:b/>
                <w:color w:val="FF0000"/>
                <w:rtl/>
              </w:rPr>
              <w:t>איזה מלך הייתי רוצה להיות?</w:t>
            </w:r>
          </w:p>
        </w:tc>
        <w:tc>
          <w:tcPr>
            <w:tcW w:w="10627" w:type="dxa"/>
          </w:tcPr>
          <w:p w14:paraId="1C1854B7" w14:textId="77777777" w:rsidR="00501FD1" w:rsidRDefault="00000000">
            <w:pPr>
              <w:spacing w:line="360" w:lineRule="auto"/>
              <w:jc w:val="center"/>
            </w:pPr>
            <w:r>
              <w:rPr>
                <w:b/>
                <w:rtl/>
              </w:rPr>
              <w:t>נושאי חובה</w:t>
            </w:r>
          </w:p>
        </w:tc>
      </w:tr>
      <w:tr w:rsidR="00501FD1" w14:paraId="12992C64" w14:textId="77777777">
        <w:trPr>
          <w:trHeight w:val="1134"/>
        </w:trPr>
        <w:tc>
          <w:tcPr>
            <w:tcW w:w="3923" w:type="dxa"/>
          </w:tcPr>
          <w:p w14:paraId="20F2435B" w14:textId="77777777" w:rsidR="00501FD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דפוסי השלטון הרומאי בא"י ('מלך חסות' – הורדוס, הנציבים)</w:t>
            </w:r>
          </w:p>
          <w:p w14:paraId="090EBF5F" w14:textId="77777777" w:rsidR="00501FD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האם הורדוס היה מלך טוב ליהודים?</w:t>
            </w:r>
          </w:p>
          <w:p w14:paraId="15D053AA" w14:textId="77777777" w:rsidR="00501FD1" w:rsidRDefault="00000000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האם אתה היית תומך בהורדוס או מתנגד לו?</w:t>
            </w:r>
          </w:p>
        </w:tc>
        <w:tc>
          <w:tcPr>
            <w:tcW w:w="10627" w:type="dxa"/>
          </w:tcPr>
          <w:p w14:paraId="7426646A" w14:textId="77777777" w:rsidR="00501FD1" w:rsidRDefault="0000000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השלטון הרומאי העקיף: דמותו של 'מלך החסות' הורדוס</w:t>
            </w:r>
          </w:p>
          <w:p w14:paraId="7FE73788" w14:textId="77777777" w:rsidR="00501FD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1. מדוע העדיפו הרומאים לנקוט במדיניות של שלטון עקיף באמצעות שליטים מקומיים?</w:t>
            </w:r>
          </w:p>
          <w:p w14:paraId="644A5484" w14:textId="77777777" w:rsidR="00501FD1" w:rsidRDefault="00000000">
            <w:pPr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rtl/>
              </w:rPr>
              <w:t>2. המאפיינים העיקריים של שלטון הורדוס: נאמנות לרומא ולשליטיה המתחלפים, תמיכה באוכלוסייה ההלניסטית בא"י, חיסול שרידי החשמונאים והאצולה ביהודה, התערבות בסדרי הכהונה והסנהדרין, מפעלי הבנייה המפוארים.</w:t>
            </w:r>
          </w:p>
        </w:tc>
      </w:tr>
      <w:tr w:rsidR="00501FD1" w14:paraId="2115B6AA" w14:textId="77777777">
        <w:trPr>
          <w:trHeight w:val="914"/>
        </w:trPr>
        <w:tc>
          <w:tcPr>
            <w:tcW w:w="3923" w:type="dxa"/>
          </w:tcPr>
          <w:p w14:paraId="1948A30A" w14:textId="77777777" w:rsidR="00501FD1" w:rsidRDefault="0050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0627" w:type="dxa"/>
          </w:tcPr>
          <w:p w14:paraId="12A37EA4" w14:textId="77777777" w:rsidR="00501FD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השלטון הרומאי הישיר: תקופת הנציבים הרומאים.</w:t>
            </w:r>
          </w:p>
          <w:p w14:paraId="253E2269" w14:textId="77777777" w:rsidR="00501FD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1. תפקיד הנציב וסמכויותיו</w:t>
            </w:r>
          </w:p>
          <w:p w14:paraId="5BBADEE6" w14:textId="77777777" w:rsidR="00501FD1" w:rsidRDefault="00000000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rtl/>
              </w:rPr>
              <w:t xml:space="preserve">2.מאפייני שלטונם של הנציבים: עוינות ליישוב היהודי והעדפת הלא יהודים בארץ, עול כלכלי כבד, עושק ומעשי שחיתות, פעילות נגד תנועות משיחיות ומורדים. </w:t>
            </w:r>
          </w:p>
          <w:p w14:paraId="2B0605B5" w14:textId="77777777" w:rsidR="00501FD1" w:rsidRDefault="00501FD1">
            <w:pPr>
              <w:rPr>
                <w:b/>
                <w:sz w:val="24"/>
                <w:szCs w:val="24"/>
              </w:rPr>
            </w:pPr>
          </w:p>
        </w:tc>
      </w:tr>
      <w:tr w:rsidR="00501FD1" w14:paraId="10645E5B" w14:textId="77777777">
        <w:trPr>
          <w:trHeight w:val="1143"/>
        </w:trPr>
        <w:tc>
          <w:tcPr>
            <w:tcW w:w="3923" w:type="dxa"/>
          </w:tcPr>
          <w:p w14:paraId="590D5D4A" w14:textId="77777777" w:rsidR="00501FD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 xml:space="preserve">הסיבות למרד הגדול והעמדות השונות בוויכוח על היציאה למלחמה ברומאים </w:t>
            </w:r>
          </w:p>
          <w:p w14:paraId="70C0CF4C" w14:textId="77777777" w:rsidR="00501FD1" w:rsidRDefault="00501FD1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  <w:p w14:paraId="2FDD9AA2" w14:textId="77777777" w:rsidR="00501F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7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האם יש מלחמה צודקת?</w:t>
            </w:r>
          </w:p>
        </w:tc>
        <w:tc>
          <w:tcPr>
            <w:tcW w:w="10627" w:type="dxa"/>
          </w:tcPr>
          <w:p w14:paraId="638214C9" w14:textId="77777777" w:rsidR="00501FD1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הסיבות למרד הגדול: פגיעה בחיי הדת וברגשות הדתיים של היהודים; מתח בין היהודים לנכרים (כיוון שהשלטון הרומי חיזוק את מעמד האוכלוסייה הלא יהודית); מצוקה כלכלית, מעשי העושק של הנציבים; תסיסה משיחית והתגברות תופעות משיחיות. </w:t>
            </w:r>
          </w:p>
        </w:tc>
      </w:tr>
      <w:tr w:rsidR="00501FD1" w14:paraId="0FE23EF9" w14:textId="77777777">
        <w:tc>
          <w:tcPr>
            <w:tcW w:w="3923" w:type="dxa"/>
          </w:tcPr>
          <w:p w14:paraId="75847BC8" w14:textId="77777777" w:rsidR="00501FD1" w:rsidRDefault="00000000">
            <w:pPr>
              <w:spacing w:line="360" w:lineRule="auto"/>
              <w:ind w:left="3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ה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  <w:rtl/>
              </w:rPr>
              <w:t>תוצאות המרד וחורבן בית המקדש</w:t>
            </w:r>
          </w:p>
          <w:p w14:paraId="768DA6BB" w14:textId="77777777" w:rsidR="00501FD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איך אני הייתי מתמודד – איך הייתי יוצא מהמשבר.</w:t>
            </w:r>
          </w:p>
          <w:p w14:paraId="33425689" w14:textId="77777777" w:rsidR="00501F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rtl/>
              </w:rPr>
              <w:lastRenderedPageBreak/>
              <w:t>פרק חמישי: בין ייאוש לבנייה: מירושלים ליבנה</w:t>
            </w:r>
          </w:p>
          <w:p w14:paraId="12FE9054" w14:textId="77777777" w:rsidR="00501FD1" w:rsidRDefault="0050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0627" w:type="dxa"/>
          </w:tcPr>
          <w:p w14:paraId="4AF38FBA" w14:textId="77777777" w:rsidR="00501FD1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lastRenderedPageBreak/>
              <w:t>תוצאות המרד: חורבן  ירושלים וחורבן בית המקדש שהיה המרכז הדתי , משפטי, מדיני;  הרס דמוגרפי - דלדול אוכלוסין; הרס כלכלי; היעלמות מעמדות חברתיים; אובדן המנהיגות הדתית; שינוי במעמדה של יהודה לאחר החורבן.</w:t>
            </w:r>
          </w:p>
          <w:p w14:paraId="7CDDA8A9" w14:textId="77777777" w:rsidR="00501FD1" w:rsidRDefault="00000000">
            <w:pPr>
              <w:spacing w:after="20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 המשבר שנוצר בחברה היהודית עקב חורבן בית המקדש והסכנות שנשקפו לחברה היהודית כתוצאה מהמשבר.</w:t>
            </w:r>
          </w:p>
          <w:p w14:paraId="5E9C5048" w14:textId="77777777" w:rsidR="00501FD1" w:rsidRDefault="00000000"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lastRenderedPageBreak/>
              <w:t>אווירת הייאוש והמשבר עקב התבוסה ותקנות הכיבוש שהנהיגו הרומאים</w:t>
            </w:r>
          </w:p>
          <w:p w14:paraId="2DC0C1C9" w14:textId="77777777" w:rsidR="00501FD1" w:rsidRDefault="00000000"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השלכות אובדן המרכז של הציבור היהודי (ההשלכות הדתיות והמוסדיות)</w:t>
            </w:r>
          </w:p>
          <w:p w14:paraId="56D6F783" w14:textId="77777777" w:rsidR="00501FD1" w:rsidRDefault="00000000">
            <w:pPr>
              <w:numPr>
                <w:ilvl w:val="0"/>
                <w:numId w:val="3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החשש מפני הכחדת הישוב בא"י והכחדת העם היהודי.</w:t>
            </w:r>
          </w:p>
        </w:tc>
      </w:tr>
      <w:tr w:rsidR="00501FD1" w14:paraId="5CC3F2F0" w14:textId="77777777">
        <w:tc>
          <w:tcPr>
            <w:tcW w:w="3923" w:type="dxa"/>
          </w:tcPr>
          <w:p w14:paraId="75969CE3" w14:textId="77777777" w:rsidR="00501FD1" w:rsidRDefault="00501FD1">
            <w:pPr>
              <w:spacing w:line="360" w:lineRule="auto"/>
              <w:ind w:left="34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627" w:type="dxa"/>
          </w:tcPr>
          <w:p w14:paraId="2E0DA6C7" w14:textId="77777777" w:rsidR="00501FD1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נושאי בחירה</w:t>
            </w:r>
          </w:p>
        </w:tc>
      </w:tr>
      <w:tr w:rsidR="00501FD1" w14:paraId="0E61C832" w14:textId="77777777">
        <w:tc>
          <w:tcPr>
            <w:tcW w:w="3923" w:type="dxa"/>
          </w:tcPr>
          <w:p w14:paraId="644BC870" w14:textId="77777777" w:rsidR="00501F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rtl/>
              </w:rPr>
              <w:t>פרק חמישי: בין ייאוש לבנייה: מירושלים ליבנה</w:t>
            </w:r>
          </w:p>
          <w:p w14:paraId="4A555611" w14:textId="77777777" w:rsidR="00501F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7"/>
              </w:tabs>
              <w:spacing w:before="20" w:after="20"/>
              <w:ind w:left="397" w:hanging="3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א.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ab/>
              <w:t>רבן יוחנן בן זכאי והקמת המרכז ביבנה</w:t>
            </w:r>
          </w:p>
          <w:p w14:paraId="46D39ACC" w14:textId="77777777" w:rsidR="00501FD1" w:rsidRDefault="00501FD1">
            <w:pPr>
              <w:rPr>
                <w:b/>
                <w:sz w:val="24"/>
                <w:szCs w:val="24"/>
              </w:rPr>
            </w:pPr>
          </w:p>
        </w:tc>
        <w:tc>
          <w:tcPr>
            <w:tcW w:w="10627" w:type="dxa"/>
            <w:vMerge w:val="restart"/>
          </w:tcPr>
          <w:p w14:paraId="3EE66F08" w14:textId="77777777" w:rsidR="00501FD1" w:rsidRDefault="00000000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2. בניית המרכז ביבנה: עיצוב חיים יהודיים ללא מקדש; יצירת גורמים מלכדים חדשים: תקנות חדשות 'זכר לחורבן', בית הכנסת, לימוד התורה והתפילה</w:t>
            </w:r>
          </w:p>
          <w:p w14:paraId="293E6777" w14:textId="77777777" w:rsidR="00501FD1" w:rsidRDefault="00000000">
            <w:p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כינון החיים הציבוריים ועיצוב מחדש של החיים היהודיים ללא  בית המקדש:</w:t>
            </w:r>
          </w:p>
          <w:p w14:paraId="5A1406BD" w14:textId="77777777" w:rsidR="00501FD1" w:rsidRDefault="00000000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קביעת מיקומו של בית הכנסת כמקום פולחן במקום בית המקדש.</w:t>
            </w:r>
          </w:p>
          <w:p w14:paraId="4D535794" w14:textId="77777777" w:rsidR="00501FD1" w:rsidRDefault="00000000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קביעת דרכי כפרת עוונות ופולחן כחלופה להקרבת הקורבנות (התפילה, המצוות, התשובה ומעשי החסד, הניתנים לביצוע על ידי כל אדם). </w:t>
            </w:r>
          </w:p>
          <w:p w14:paraId="11539738" w14:textId="77777777" w:rsidR="00501FD1" w:rsidRDefault="00000000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התקנות העיקריות שתוקנו ביבנה (על ידי </w:t>
            </w:r>
            <w:proofErr w:type="spellStart"/>
            <w:r>
              <w:rPr>
                <w:sz w:val="24"/>
                <w:szCs w:val="24"/>
                <w:rtl/>
              </w:rPr>
              <w:t>ריב"ז</w:t>
            </w:r>
            <w:proofErr w:type="spellEnd"/>
            <w:r>
              <w:rPr>
                <w:sz w:val="24"/>
                <w:szCs w:val="24"/>
                <w:rtl/>
              </w:rPr>
              <w:t xml:space="preserve"> ורבן גמליאל)  ועיצבו מחדש את החיים היהודיים (</w:t>
            </w:r>
            <w:r>
              <w:rPr>
                <w:b/>
                <w:sz w:val="24"/>
                <w:szCs w:val="24"/>
                <w:rtl/>
              </w:rPr>
              <w:t>'זכר למקדש'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  <w:rtl/>
              </w:rPr>
              <w:t>'זכר לחורבן'</w:t>
            </w:r>
            <w:r>
              <w:rPr>
                <w:sz w:val="24"/>
                <w:szCs w:val="24"/>
              </w:rPr>
              <w:t xml:space="preserve">). </w:t>
            </w:r>
            <w:r>
              <w:rPr>
                <w:b/>
                <w:color w:val="538135"/>
                <w:sz w:val="24"/>
                <w:szCs w:val="24"/>
                <w:rtl/>
              </w:rPr>
              <w:t>יש</w:t>
            </w:r>
            <w:r>
              <w:rPr>
                <w:color w:val="538135"/>
                <w:sz w:val="24"/>
                <w:szCs w:val="24"/>
              </w:rPr>
              <w:t xml:space="preserve"> </w:t>
            </w:r>
            <w:r>
              <w:rPr>
                <w:b/>
                <w:color w:val="538135"/>
                <w:sz w:val="24"/>
                <w:szCs w:val="24"/>
                <w:rtl/>
              </w:rPr>
              <w:t>לבחור 2 דוגמאות</w:t>
            </w:r>
            <w:r>
              <w:rPr>
                <w:color w:val="538135"/>
                <w:sz w:val="24"/>
                <w:szCs w:val="24"/>
              </w:rPr>
              <w:t xml:space="preserve"> </w:t>
            </w:r>
            <w:r>
              <w:rPr>
                <w:b/>
                <w:color w:val="538135"/>
                <w:sz w:val="24"/>
                <w:szCs w:val="24"/>
                <w:rtl/>
              </w:rPr>
              <w:t>ולהסביר – במה היו שונות מהנהוג בבית המקדש טרם החורבן, ומה תרומתן לעיצוב מחדש של החיים היהודיים</w:t>
            </w:r>
            <w:r>
              <w:rPr>
                <w:color w:val="538135"/>
                <w:sz w:val="24"/>
                <w:szCs w:val="24"/>
              </w:rPr>
              <w:t>.</w:t>
            </w:r>
          </w:p>
          <w:p w14:paraId="4EDCF9A3" w14:textId="77777777" w:rsidR="00501FD1" w:rsidRDefault="00501FD1">
            <w:pPr>
              <w:rPr>
                <w:b/>
                <w:sz w:val="24"/>
                <w:szCs w:val="24"/>
              </w:rPr>
            </w:pPr>
          </w:p>
        </w:tc>
      </w:tr>
      <w:tr w:rsidR="00501FD1" w14:paraId="6DD5447A" w14:textId="77777777">
        <w:tc>
          <w:tcPr>
            <w:tcW w:w="3923" w:type="dxa"/>
          </w:tcPr>
          <w:p w14:paraId="5849E1CE" w14:textId="77777777" w:rsidR="00501F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rtl/>
              </w:rPr>
              <w:t>דרכי התמודדות עם משבר</w:t>
            </w:r>
            <w:r>
              <w:rPr>
                <w:rFonts w:ascii="Arial" w:eastAsia="Arial" w:hAnsi="Arial" w:cs="Arial"/>
                <w:color w:val="000000"/>
                <w:rtl/>
              </w:rPr>
              <w:t> לאומי ואישי בעקבות חורבן הבית.</w:t>
            </w:r>
          </w:p>
          <w:p w14:paraId="25688C28" w14:textId="77777777" w:rsidR="00501FD1" w:rsidRDefault="00501FD1">
            <w:pPr>
              <w:rPr>
                <w:rFonts w:ascii="Arial" w:eastAsia="Arial" w:hAnsi="Arial" w:cs="Arial"/>
                <w:color w:val="000000"/>
              </w:rPr>
            </w:pPr>
          </w:p>
          <w:p w14:paraId="36D598B9" w14:textId="77777777" w:rsidR="00501F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rtl/>
              </w:rPr>
              <w:t>בין ייאוש לבנייה – הסיכונים והסיכויים שבכל אחת מן הגישות.</w:t>
            </w:r>
          </w:p>
          <w:p w14:paraId="3B50C1E8" w14:textId="77777777" w:rsidR="00501FD1" w:rsidRDefault="00000000">
            <w:pPr>
              <w:rPr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rtl/>
              </w:rPr>
              <w:t>בניית המרכז ביבנה תוך שמירה על זכר המקדש</w:t>
            </w:r>
          </w:p>
          <w:p w14:paraId="242BACD0" w14:textId="77777777" w:rsidR="00501FD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הנצחה מול התחדשות</w:t>
            </w:r>
          </w:p>
          <w:p w14:paraId="3A915EA3" w14:textId="77777777" w:rsidR="00501FD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האם הייתי משמר או מחדש?</w:t>
            </w:r>
          </w:p>
        </w:tc>
        <w:tc>
          <w:tcPr>
            <w:tcW w:w="10627" w:type="dxa"/>
            <w:vMerge/>
          </w:tcPr>
          <w:p w14:paraId="75E85A18" w14:textId="77777777" w:rsidR="00501FD1" w:rsidRDefault="00501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501FD1" w14:paraId="410A6A88" w14:textId="77777777">
        <w:tc>
          <w:tcPr>
            <w:tcW w:w="3923" w:type="dxa"/>
          </w:tcPr>
          <w:p w14:paraId="29B0DC9B" w14:textId="77777777" w:rsidR="00501F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Times New Roman" w:eastAsia="Times New Roman" w:hAnsi="Times New Roman" w:cs="Times New Roman"/>
                <w:color w:val="C00000"/>
                <w:sz w:val="38"/>
                <w:szCs w:val="3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8"/>
                <w:szCs w:val="38"/>
                <w:rtl/>
              </w:rPr>
              <w:t>או</w:t>
            </w:r>
          </w:p>
        </w:tc>
        <w:tc>
          <w:tcPr>
            <w:tcW w:w="10627" w:type="dxa"/>
          </w:tcPr>
          <w:p w14:paraId="010BE986" w14:textId="77777777" w:rsidR="00501FD1" w:rsidRDefault="00000000">
            <w:pPr>
              <w:spacing w:after="200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  <w:rtl/>
              </w:rPr>
              <w:t>או</w:t>
            </w:r>
          </w:p>
        </w:tc>
      </w:tr>
      <w:tr w:rsidR="00501FD1" w14:paraId="369AA334" w14:textId="77777777">
        <w:tc>
          <w:tcPr>
            <w:tcW w:w="3923" w:type="dxa"/>
          </w:tcPr>
          <w:p w14:paraId="47A5CDBB" w14:textId="77777777" w:rsidR="00501FD1" w:rsidRDefault="00000000">
            <w:pPr>
              <w:rPr>
                <w:b/>
              </w:rPr>
            </w:pPr>
            <w:r>
              <w:rPr>
                <w:b/>
                <w:sz w:val="24"/>
                <w:szCs w:val="24"/>
                <w:rtl/>
              </w:rPr>
              <w:t>מרד בר כוכבא</w:t>
            </w:r>
            <w:r>
              <w:rPr>
                <w:b/>
              </w:rPr>
              <w:t xml:space="preserve"> – </w:t>
            </w:r>
          </w:p>
          <w:p w14:paraId="3ED25A92" w14:textId="77777777" w:rsidR="00501FD1" w:rsidRDefault="00000000">
            <w:pPr>
              <w:rPr>
                <w:b/>
              </w:rPr>
            </w:pPr>
            <w:r>
              <w:rPr>
                <w:b/>
                <w:color w:val="FF0000"/>
                <w:rtl/>
              </w:rPr>
              <w:t>מקומו של המנהיג</w:t>
            </w:r>
          </w:p>
        </w:tc>
        <w:tc>
          <w:tcPr>
            <w:tcW w:w="10627" w:type="dxa"/>
          </w:tcPr>
          <w:p w14:paraId="26E97280" w14:textId="77777777" w:rsidR="00501FD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1.ההסברים השונים לפרוץ המרד</w:t>
            </w:r>
          </w:p>
          <w:p w14:paraId="64DA5BB5" w14:textId="77777777" w:rsidR="00501FD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2 .היקף המרד, האירועים העיקריים בו, תוצאות המרד והשפעותיו</w:t>
            </w:r>
          </w:p>
          <w:p w14:paraId="27FD2C56" w14:textId="77777777" w:rsidR="00501FD1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3 .דמותו של בר כוכבא כפי שעולה מהמקורות</w:t>
            </w:r>
          </w:p>
        </w:tc>
      </w:tr>
    </w:tbl>
    <w:p w14:paraId="6573D210" w14:textId="77777777" w:rsidR="00501FD1" w:rsidRDefault="00501FD1">
      <w:pPr>
        <w:rPr>
          <w:b/>
        </w:rPr>
      </w:pPr>
    </w:p>
    <w:sectPr w:rsidR="00501FD1">
      <w:pgSz w:w="16838" w:h="11906" w:orient="landscape"/>
      <w:pgMar w:top="1800" w:right="1440" w:bottom="180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914ADFF-4F11-4CDA-8489-0F06C8FA70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7F02CA4-B2F6-4DCC-870C-54676A22FAB6}"/>
    <w:embedBold r:id="rId3" w:fontKey="{D6DBD26C-FFBF-4833-98EA-7E603D6022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43E701B-1AEF-46D7-A3E8-88BEC75B8F40}"/>
    <w:embedItalic r:id="rId5" w:fontKey="{F06A200F-471A-4A2D-8C5E-C285C43C58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47F3F4-EBC9-46BE-B608-44F1A50054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72D4D"/>
    <w:multiLevelType w:val="multilevel"/>
    <w:tmpl w:val="36AE4402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EA2B60"/>
    <w:multiLevelType w:val="multilevel"/>
    <w:tmpl w:val="903E1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AD2B13"/>
    <w:multiLevelType w:val="multilevel"/>
    <w:tmpl w:val="B0E4C87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26FE0"/>
    <w:multiLevelType w:val="multilevel"/>
    <w:tmpl w:val="8AB8430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1F4451"/>
    <w:multiLevelType w:val="multilevel"/>
    <w:tmpl w:val="0FB888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3691163">
    <w:abstractNumId w:val="2"/>
  </w:num>
  <w:num w:numId="2" w16cid:durableId="1217349396">
    <w:abstractNumId w:val="4"/>
  </w:num>
  <w:num w:numId="3" w16cid:durableId="669141042">
    <w:abstractNumId w:val="0"/>
  </w:num>
  <w:num w:numId="4" w16cid:durableId="1353533415">
    <w:abstractNumId w:val="1"/>
  </w:num>
  <w:num w:numId="5" w16cid:durableId="1525338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FD1"/>
    <w:rsid w:val="00501FD1"/>
    <w:rsid w:val="00B32DB5"/>
    <w:rsid w:val="00DF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668C5"/>
  <w15:docId w15:val="{35287B84-17F9-4315-88E4-933C6999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yvette</dc:creator>
  <cp:lastModifiedBy>Najib Talhami</cp:lastModifiedBy>
  <cp:revision>2</cp:revision>
  <dcterms:created xsi:type="dcterms:W3CDTF">2025-08-21T09:28:00Z</dcterms:created>
  <dcterms:modified xsi:type="dcterms:W3CDTF">2025-08-21T09:28:00Z</dcterms:modified>
</cp:coreProperties>
</file>