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9DF86" w14:textId="77777777" w:rsidR="00411AFF" w:rsidRDefault="00000000">
      <w:pPr>
        <w:ind w:left="360"/>
        <w:jc w:val="center"/>
        <w:rPr>
          <w:rFonts w:ascii="Arial" w:eastAsia="Arial" w:hAnsi="Arial" w:cs="Arial"/>
          <w:b/>
          <w:color w:val="000000"/>
          <w:sz w:val="96"/>
          <w:szCs w:val="96"/>
        </w:rPr>
      </w:pPr>
      <w:r>
        <w:rPr>
          <w:rFonts w:ascii="Arial" w:eastAsia="Arial" w:hAnsi="Arial" w:cs="Arial"/>
          <w:b/>
          <w:color w:val="000000"/>
          <w:sz w:val="56"/>
          <w:szCs w:val="56"/>
          <w:rtl/>
        </w:rPr>
        <w:t>מדריך מסלולי בגרות -היסטוריה</w:t>
      </w:r>
    </w:p>
    <w:p w14:paraId="4BE0E139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  <w:rtl/>
        </w:rPr>
        <w:t>זיהוי המסלול לפי שכבת גיל</w:t>
      </w:r>
    </w:p>
    <w:p w14:paraId="0D2D191F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בוגרי תשפ"ו (כיתה י"ב הנוכחית): </w:t>
      </w:r>
      <w:r>
        <w:rPr>
          <w:rFonts w:ascii="Arial" w:eastAsia="Arial" w:hAnsi="Arial" w:cs="Arial"/>
          <w:sz w:val="24"/>
          <w:szCs w:val="24"/>
          <w:rtl/>
        </w:rPr>
        <w:t>זכאים למסלול הייחודי של בחינה פנימית</w:t>
      </w:r>
      <w:r>
        <w:rPr>
          <w:rFonts w:ascii="Arial" w:eastAsia="Arial" w:hAnsi="Arial" w:cs="Arial"/>
          <w:sz w:val="24"/>
          <w:szCs w:val="24"/>
        </w:rPr>
        <w:t xml:space="preserve"> (70% + 30%).</w:t>
      </w:r>
    </w:p>
    <w:p w14:paraId="1629681F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8"/>
          <w:szCs w:val="28"/>
          <w:rtl/>
        </w:rPr>
        <w:t>בוגרי תשפ"ז והלאה (כיתות י'-י"א</w:t>
      </w:r>
      <w:r>
        <w:rPr>
          <w:rFonts w:ascii="Arial" w:eastAsia="Arial" w:hAnsi="Arial" w:cs="Arial"/>
          <w:sz w:val="24"/>
          <w:szCs w:val="24"/>
        </w:rPr>
        <w:t xml:space="preserve">): </w:t>
      </w:r>
      <w:r>
        <w:rPr>
          <w:rFonts w:ascii="Arial" w:eastAsia="Arial" w:hAnsi="Arial" w:cs="Arial"/>
          <w:sz w:val="24"/>
          <w:szCs w:val="24"/>
          <w:rtl/>
        </w:rPr>
        <w:t>חייבים לבצע לפחות מקצוע אחד ב"עולם החדש" (מתווה גמיש). שאר המקצועות יכולים להיות ב"עולם הישן" (בחינה חיצונית</w:t>
      </w:r>
      <w:r>
        <w:rPr>
          <w:rFonts w:ascii="Arial" w:eastAsia="Arial" w:hAnsi="Arial" w:cs="Arial"/>
          <w:sz w:val="24"/>
          <w:szCs w:val="24"/>
        </w:rPr>
        <w:t xml:space="preserve"> 70%+30%).</w:t>
      </w:r>
    </w:p>
    <w:p w14:paraId="4D8C2708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  <w:highlight w:val="cyan"/>
        </w:rPr>
      </w:pPr>
      <w:r>
        <w:rPr>
          <w:rFonts w:ascii="Arial" w:eastAsia="Arial" w:hAnsi="Arial" w:cs="Arial"/>
          <w:b/>
          <w:sz w:val="36"/>
          <w:szCs w:val="36"/>
          <w:rtl/>
        </w:rPr>
        <w:t>מסמך יסוד לכלל המסלולים</w:t>
      </w:r>
      <w:r>
        <w:rPr>
          <w:rFonts w:ascii="Arial" w:eastAsia="Arial" w:hAnsi="Arial" w:cs="Arial"/>
          <w:b/>
          <w:sz w:val="36"/>
          <w:szCs w:val="36"/>
        </w:rPr>
        <w:t xml:space="preserve">: </w:t>
      </w:r>
      <w:r>
        <w:rPr>
          <w:rFonts w:ascii="Arial" w:eastAsia="Arial" w:hAnsi="Arial" w:cs="Arial"/>
          <w:b/>
          <w:sz w:val="36"/>
          <w:szCs w:val="36"/>
          <w:highlight w:val="cyan"/>
        </w:rPr>
        <w:t xml:space="preserve"> </w:t>
      </w:r>
    </w:p>
    <w:p w14:paraId="14C23979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36"/>
          <w:szCs w:val="36"/>
          <w:highlight w:val="cyan"/>
        </w:rPr>
      </w:pPr>
    </w:p>
    <w:p w14:paraId="7A238915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  <w:highlight w:val="cyan"/>
        </w:rPr>
      </w:pPr>
      <w:r>
        <w:rPr>
          <w:noProof/>
        </w:rPr>
        <w:drawing>
          <wp:inline distT="0" distB="0" distL="0" distR="0" wp14:anchorId="513A4C7B" wp14:editId="4494F6F4">
            <wp:extent cx="3104904" cy="2628000"/>
            <wp:effectExtent l="38100" t="38100" r="38100" b="3810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4904" cy="26280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36"/>
          <w:szCs w:val="36"/>
          <w:highlight w:val="cyan"/>
        </w:rPr>
        <w:t xml:space="preserve">  </w:t>
      </w:r>
      <w:r>
        <w:rPr>
          <w:noProof/>
        </w:rPr>
        <w:drawing>
          <wp:inline distT="0" distB="0" distL="0" distR="0" wp14:anchorId="21D2DA8A" wp14:editId="3116A930">
            <wp:extent cx="1368000" cy="2656219"/>
            <wp:effectExtent l="38100" t="38100" r="38100" b="3810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265621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4ED853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  <w:highlight w:val="cy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D657419" wp14:editId="4823BEDE">
            <wp:simplePos x="0" y="0"/>
            <wp:positionH relativeFrom="column">
              <wp:posOffset>5162550</wp:posOffset>
            </wp:positionH>
            <wp:positionV relativeFrom="paragraph">
              <wp:posOffset>118110</wp:posOffset>
            </wp:positionV>
            <wp:extent cx="1224000" cy="916827"/>
            <wp:effectExtent l="0" t="0" r="0" b="0"/>
            <wp:wrapSquare wrapText="bothSides" distT="0" distB="0" distL="114300" distR="114300"/>
            <wp:docPr id="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91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CDBEFF" w14:textId="77777777" w:rsidR="00411AFF" w:rsidRDefault="00000000">
      <w:pPr>
        <w:ind w:left="360"/>
        <w:jc w:val="right"/>
        <w:rPr>
          <w:rFonts w:ascii="Arial" w:eastAsia="Arial" w:hAnsi="Arial" w:cs="Arial"/>
          <w:sz w:val="32"/>
          <w:szCs w:val="32"/>
          <w:highlight w:val="cyan"/>
        </w:rPr>
      </w:pPr>
      <w:r>
        <w:rPr>
          <w:rFonts w:ascii="Arial" w:eastAsia="Arial" w:hAnsi="Arial" w:cs="Arial"/>
          <w:color w:val="000000"/>
          <w:sz w:val="40"/>
          <w:szCs w:val="40"/>
          <w:rtl/>
        </w:rPr>
        <w:t>כל הבחינות בכל המסלול מתקיימות במתכונת של ספרים פתוחים</w:t>
      </w:r>
    </w:p>
    <w:p w14:paraId="0F25041F" w14:textId="77777777" w:rsidR="00411AFF" w:rsidRDefault="00000000">
      <w:pPr>
        <w:ind w:left="360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  <w:rtl/>
        </w:rPr>
        <w:t xml:space="preserve">קישור להוצאת הספרים: </w:t>
      </w:r>
      <w:hyperlink r:id="rId7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היי</w:t>
        </w:r>
      </w:hyperlink>
      <w:hyperlink r:id="rId8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</w:t>
        </w:r>
      </w:hyperlink>
      <w:hyperlink r:id="rId9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סקול</w:t>
        </w:r>
      </w:hyperlink>
      <w:hyperlink r:id="rId10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</w:t>
        </w:r>
      </w:hyperlink>
      <w:hyperlink r:id="rId11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הוצאה</w:t>
        </w:r>
      </w:hyperlink>
      <w:hyperlink r:id="rId12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</w:t>
        </w:r>
      </w:hyperlink>
      <w:hyperlink r:id="rId13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לאור</w:t>
        </w:r>
      </w:hyperlink>
    </w:p>
    <w:p w14:paraId="1A1BD7AE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36"/>
          <w:szCs w:val="36"/>
          <w:highlight w:val="cyan"/>
        </w:rPr>
      </w:pPr>
    </w:p>
    <w:p w14:paraId="392DED73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36"/>
          <w:szCs w:val="36"/>
          <w:highlight w:val="cyan"/>
        </w:rPr>
      </w:pPr>
    </w:p>
    <w:p w14:paraId="31FB3A4E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  <w:highlight w:val="cyan"/>
        </w:rPr>
      </w:pPr>
      <w:r>
        <w:rPr>
          <w:rFonts w:ascii="Arial" w:eastAsia="Arial" w:hAnsi="Arial" w:cs="Arial"/>
          <w:b/>
          <w:sz w:val="36"/>
          <w:szCs w:val="36"/>
          <w:highlight w:val="cyan"/>
        </w:rPr>
        <w:t xml:space="preserve">         </w:t>
      </w:r>
    </w:p>
    <w:p w14:paraId="0DF8A0E6" w14:textId="77777777" w:rsidR="00411AFF" w:rsidRDefault="00000000">
      <w:pPr>
        <w:ind w:left="360"/>
        <w:jc w:val="center"/>
        <w:rPr>
          <w:rFonts w:ascii="Arial" w:eastAsia="Arial" w:hAnsi="Arial" w:cs="Arial"/>
          <w:b/>
          <w:color w:val="0563C1"/>
          <w:sz w:val="52"/>
          <w:szCs w:val="52"/>
          <w:u w:val="single"/>
        </w:rPr>
      </w:pPr>
      <w:hyperlink r:id="rId14">
        <w:r>
          <w:rPr>
            <w:rFonts w:ascii="Arial" w:eastAsia="Arial" w:hAnsi="Arial" w:cs="Arial"/>
            <w:b/>
            <w:color w:val="0563C1"/>
            <w:sz w:val="52"/>
            <w:szCs w:val="52"/>
            <w:u w:val="single"/>
            <w:rtl/>
          </w:rPr>
          <w:t>אשנב</w:t>
        </w:r>
      </w:hyperlink>
      <w:hyperlink r:id="rId15">
        <w:r>
          <w:rPr>
            <w:rFonts w:ascii="Arial" w:eastAsia="Arial" w:hAnsi="Arial" w:cs="Arial"/>
            <w:b/>
            <w:color w:val="0563C1"/>
            <w:sz w:val="52"/>
            <w:szCs w:val="52"/>
            <w:u w:val="single"/>
            <w:rtl/>
          </w:rPr>
          <w:t xml:space="preserve"> </w:t>
        </w:r>
      </w:hyperlink>
      <w:hyperlink r:id="rId16">
        <w:r>
          <w:rPr>
            <w:rFonts w:ascii="Arial" w:eastAsia="Arial" w:hAnsi="Arial" w:cs="Arial"/>
            <w:b/>
            <w:color w:val="0563C1"/>
            <w:sz w:val="52"/>
            <w:szCs w:val="52"/>
            <w:u w:val="single"/>
            <w:rtl/>
          </w:rPr>
          <w:t>מיקוד</w:t>
        </w:r>
      </w:hyperlink>
      <w:hyperlink r:id="rId17">
        <w:r>
          <w:rPr>
            <w:rFonts w:ascii="Arial" w:eastAsia="Arial" w:hAnsi="Arial" w:cs="Arial"/>
            <w:b/>
            <w:color w:val="0563C1"/>
            <w:sz w:val="52"/>
            <w:szCs w:val="52"/>
            <w:u w:val="single"/>
            <w:rtl/>
          </w:rPr>
          <w:t xml:space="preserve"> </w:t>
        </w:r>
      </w:hyperlink>
      <w:hyperlink r:id="rId18">
        <w:r>
          <w:rPr>
            <w:rFonts w:ascii="Arial" w:eastAsia="Arial" w:hAnsi="Arial" w:cs="Arial"/>
            <w:b/>
            <w:color w:val="0563C1"/>
            <w:sz w:val="52"/>
            <w:szCs w:val="52"/>
            <w:u w:val="single"/>
            <w:rtl/>
          </w:rPr>
          <w:t>ההוראה</w:t>
        </w:r>
      </w:hyperlink>
      <w:hyperlink r:id="rId19">
        <w:r>
          <w:rPr>
            <w:rFonts w:ascii="Arial" w:eastAsia="Arial" w:hAnsi="Arial" w:cs="Arial"/>
            <w:b/>
            <w:color w:val="0563C1"/>
            <w:sz w:val="52"/>
            <w:szCs w:val="52"/>
            <w:u w:val="single"/>
            <w:rtl/>
          </w:rPr>
          <w:t xml:space="preserve"> </w:t>
        </w:r>
      </w:hyperlink>
      <w:hyperlink r:id="rId20">
        <w:r>
          <w:rPr>
            <w:rFonts w:ascii="Arial" w:eastAsia="Arial" w:hAnsi="Arial" w:cs="Arial"/>
            <w:b/>
            <w:color w:val="0563C1"/>
            <w:sz w:val="52"/>
            <w:szCs w:val="52"/>
            <w:u w:val="single"/>
            <w:rtl/>
          </w:rPr>
          <w:t>וסילבוס</w:t>
        </w:r>
      </w:hyperlink>
      <w:r>
        <w:rPr>
          <w:rFonts w:ascii="Arial" w:eastAsia="Arial" w:hAnsi="Arial" w:cs="Arial"/>
          <w:b/>
          <w:color w:val="0563C1"/>
          <w:sz w:val="52"/>
          <w:szCs w:val="52"/>
          <w:u w:val="single"/>
        </w:rPr>
        <w:t xml:space="preserve"> </w:t>
      </w:r>
    </w:p>
    <w:p w14:paraId="164153E0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  <w:rtl/>
        </w:rPr>
        <w:t>הא</w:t>
      </w:r>
      <w:r>
        <w:rPr>
          <w:rFonts w:ascii="Arial" w:eastAsia="Arial" w:hAnsi="Arial" w:cs="Arial"/>
          <w:b/>
          <w:sz w:val="28"/>
          <w:szCs w:val="28"/>
          <w:rtl/>
        </w:rPr>
        <w:t>שנ"ב</w:t>
      </w:r>
      <w:proofErr w:type="spellEnd"/>
      <w:r>
        <w:rPr>
          <w:rFonts w:ascii="Arial" w:eastAsia="Arial" w:hAnsi="Arial" w:cs="Arial"/>
          <w:b/>
          <w:sz w:val="28"/>
          <w:szCs w:val="28"/>
          <w:rtl/>
        </w:rPr>
        <w:t xml:space="preserve"> מפרט את תוכנית הלימודים  - הוא קובע בדיוק מה חייבים ללמד ומה יופיע בבחינה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E5E380C" wp14:editId="1F98DF55">
            <wp:simplePos x="0" y="0"/>
            <wp:positionH relativeFrom="column">
              <wp:posOffset>1</wp:posOffset>
            </wp:positionH>
            <wp:positionV relativeFrom="paragraph">
              <wp:posOffset>472440</wp:posOffset>
            </wp:positionV>
            <wp:extent cx="1692000" cy="1267372"/>
            <wp:effectExtent l="0" t="0" r="0" b="0"/>
            <wp:wrapSquare wrapText="bothSides" distT="0" distB="0" distL="114300" distR="114300"/>
            <wp:docPr id="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267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3B7451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הגדרת נושאי יסוד לבחינה</w:t>
      </w:r>
      <w:r>
        <w:rPr>
          <w:rFonts w:ascii="Arial" w:eastAsia="Arial" w:hAnsi="Arial" w:cs="Arial"/>
          <w:b/>
          <w:sz w:val="28"/>
          <w:szCs w:val="28"/>
        </w:rPr>
        <w:t>: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הוא מגדיר את סוגיות היסוד שחובה לכלול בהוראת הנושאים המופיעים במסמך תוכנית הלימודים, ו</w:t>
      </w:r>
      <w:r>
        <w:rPr>
          <w:rFonts w:ascii="Arial" w:eastAsia="Arial" w:hAnsi="Arial" w:cs="Arial"/>
          <w:b/>
          <w:sz w:val="28"/>
          <w:szCs w:val="28"/>
          <w:rtl/>
        </w:rPr>
        <w:t>ממקד את ההוראה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- </w:t>
      </w:r>
      <w:r>
        <w:rPr>
          <w:rFonts w:ascii="Arial" w:eastAsia="Arial" w:hAnsi="Arial" w:cs="Arial"/>
          <w:sz w:val="28"/>
          <w:szCs w:val="28"/>
          <w:rtl/>
        </w:rPr>
        <w:t>אלו נושאים התלמידים ייבחנו בבחינת הבגרות. (מיקוד חומרי הלמידה ומיקוד למבחן</w:t>
      </w:r>
      <w:r>
        <w:rPr>
          <w:rFonts w:ascii="Arial" w:eastAsia="Arial" w:hAnsi="Arial" w:cs="Arial"/>
          <w:sz w:val="28"/>
          <w:szCs w:val="28"/>
        </w:rPr>
        <w:t>)</w:t>
      </w:r>
    </w:p>
    <w:p w14:paraId="7AEA2D40" w14:textId="77777777" w:rsidR="00411AFF" w:rsidRDefault="00411A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</w:p>
    <w:p w14:paraId="04D6EAB0" w14:textId="77777777" w:rsidR="00411AFF" w:rsidRDefault="00411AFF">
      <w:pPr>
        <w:ind w:left="360"/>
        <w:jc w:val="right"/>
        <w:rPr>
          <w:rFonts w:ascii="Arial" w:eastAsia="Arial" w:hAnsi="Arial" w:cs="Arial"/>
          <w:b/>
        </w:rPr>
      </w:pPr>
    </w:p>
    <w:p w14:paraId="43F60DEC" w14:textId="77777777" w:rsidR="00411AFF" w:rsidRDefault="00411AFF">
      <w:pPr>
        <w:ind w:left="360"/>
        <w:rPr>
          <w:rFonts w:ascii="Arial" w:eastAsia="Arial" w:hAnsi="Arial" w:cs="Arial"/>
          <w:b/>
          <w:sz w:val="48"/>
          <w:szCs w:val="48"/>
        </w:rPr>
      </w:pPr>
    </w:p>
    <w:p w14:paraId="5180E21D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  <w:rtl/>
        </w:rPr>
        <w:t>מסלול 1: 70% + 30% (בחינה פנימית</w:t>
      </w:r>
      <w:r>
        <w:rPr>
          <w:rFonts w:ascii="Arial" w:eastAsia="Arial" w:hAnsi="Arial" w:cs="Arial"/>
          <w:b/>
          <w:sz w:val="48"/>
          <w:szCs w:val="48"/>
        </w:rPr>
        <w:t>)</w:t>
      </w:r>
    </w:p>
    <w:p w14:paraId="586F4208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48"/>
          <w:szCs w:val="48"/>
        </w:rPr>
      </w:pPr>
    </w:p>
    <w:p w14:paraId="3F452265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noProof/>
        </w:rPr>
        <w:drawing>
          <wp:inline distT="0" distB="0" distL="0" distR="0" wp14:anchorId="46BC717B" wp14:editId="465A5EF7">
            <wp:extent cx="1965311" cy="38160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311" cy="38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54F56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  <w:rtl/>
        </w:rPr>
        <w:lastRenderedPageBreak/>
        <w:t>פירוט רכיבי ה-70%: הבחינה הפנימית</w:t>
      </w:r>
    </w:p>
    <w:p w14:paraId="30017D7F" w14:textId="77777777" w:rsidR="00411AFF" w:rsidRDefault="00000000">
      <w:pP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רכיב זה מורכב כולו </w:t>
      </w:r>
      <w:r>
        <w:rPr>
          <w:rFonts w:ascii="Arial" w:eastAsia="Arial" w:hAnsi="Arial" w:cs="Arial"/>
          <w:b/>
          <w:sz w:val="28"/>
          <w:szCs w:val="28"/>
          <w:rtl/>
        </w:rPr>
        <w:t xml:space="preserve">מהערכה פנימית על ידי המורה, </w:t>
      </w:r>
      <w:r>
        <w:rPr>
          <w:rFonts w:ascii="Arial" w:eastAsia="Arial" w:hAnsi="Arial" w:cs="Arial"/>
          <w:sz w:val="28"/>
          <w:szCs w:val="28"/>
          <w:rtl/>
        </w:rPr>
        <w:t xml:space="preserve">המבוססת על ארבעת הפרקים מתוך </w:t>
      </w:r>
      <w:proofErr w:type="spellStart"/>
      <w:r>
        <w:rPr>
          <w:rFonts w:ascii="Arial" w:eastAsia="Arial" w:hAnsi="Arial" w:cs="Arial"/>
          <w:sz w:val="28"/>
          <w:szCs w:val="28"/>
          <w:rtl/>
        </w:rPr>
        <w:t>האשנ"ב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</w:p>
    <w:p w14:paraId="44383027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לאומיות וציונות</w:t>
      </w:r>
    </w:p>
    <w:p w14:paraId="3A9C18CB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מלחמת העולם השנייה והשואה</w:t>
      </w:r>
    </w:p>
    <w:p w14:paraId="116FE84F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המאבק על הקמת מדינת ישראל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0D2FD9E5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סוגיות נבחרות בתולדות מדינת ישראל</w:t>
      </w:r>
    </w:p>
    <w:p w14:paraId="7FC6ECB2" w14:textId="77777777" w:rsidR="00411AFF" w:rsidRDefault="00411AFF">
      <w:pPr>
        <w:rPr>
          <w:rFonts w:ascii="Arial" w:eastAsia="Arial" w:hAnsi="Arial" w:cs="Arial"/>
          <w:sz w:val="28"/>
          <w:szCs w:val="28"/>
        </w:rPr>
      </w:pPr>
    </w:p>
    <w:p w14:paraId="0D7365F3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  <w:rtl/>
        </w:rPr>
        <w:t>כללי מענה לבחינה המסכמת</w:t>
      </w:r>
      <w:r>
        <w:rPr>
          <w:rFonts w:ascii="Arial" w:eastAsia="Arial" w:hAnsi="Arial" w:cs="Arial"/>
          <w:b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>(</w:t>
      </w:r>
      <w:r>
        <w:rPr>
          <w:rFonts w:ascii="Arial" w:eastAsia="Arial" w:hAnsi="Arial" w:cs="Arial"/>
          <w:b/>
          <w:sz w:val="32"/>
          <w:szCs w:val="32"/>
          <w:rtl/>
        </w:rPr>
        <w:t>סה"כ 3 שאלות</w:t>
      </w:r>
      <w:r>
        <w:rPr>
          <w:rFonts w:ascii="Arial" w:eastAsia="Arial" w:hAnsi="Arial" w:cs="Arial"/>
          <w:b/>
          <w:sz w:val="32"/>
          <w:szCs w:val="32"/>
        </w:rPr>
        <w:t xml:space="preserve">) </w:t>
      </w:r>
    </w:p>
    <w:p w14:paraId="1F1AC35E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13F9F70F" wp14:editId="7787BF4E">
            <wp:extent cx="2514742" cy="3060000"/>
            <wp:effectExtent l="38100" t="38100" r="38100" b="3810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742" cy="30600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C5A771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rtl/>
        </w:rPr>
        <w:t>מרכיבי ההערכה לאורך השנה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19B58008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5 </w:t>
      </w:r>
      <w:r>
        <w:rPr>
          <w:rFonts w:ascii="Arial" w:eastAsia="Arial" w:hAnsi="Arial" w:cs="Arial"/>
          <w:b/>
          <w:sz w:val="32"/>
          <w:szCs w:val="32"/>
          <w:rtl/>
        </w:rPr>
        <w:t>מבחני הצלחה</w:t>
      </w:r>
      <w:r>
        <w:rPr>
          <w:rFonts w:ascii="Arial" w:eastAsia="Arial" w:hAnsi="Arial" w:cs="Arial"/>
          <w:b/>
          <w:sz w:val="32"/>
          <w:szCs w:val="32"/>
        </w:rPr>
        <w:t>: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  <w:rtl/>
        </w:rPr>
        <w:t>מבדקים קצרים ורציפים על נושאי השיעור</w:t>
      </w:r>
      <w:r>
        <w:rPr>
          <w:rFonts w:ascii="Arial" w:eastAsia="Arial" w:hAnsi="Arial" w:cs="Arial"/>
          <w:sz w:val="32"/>
          <w:szCs w:val="32"/>
        </w:rPr>
        <w:t>.</w:t>
      </w:r>
    </w:p>
    <w:p w14:paraId="62FD6E8C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  <w:rtl/>
        </w:rPr>
        <w:t>מבחן אמצע</w:t>
      </w:r>
      <w:r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(</w:t>
      </w:r>
      <w:r>
        <w:rPr>
          <w:rFonts w:ascii="Arial" w:eastAsia="Arial" w:hAnsi="Arial" w:cs="Arial"/>
          <w:sz w:val="32"/>
          <w:szCs w:val="32"/>
          <w:rtl/>
        </w:rPr>
        <w:t xml:space="preserve">אופציונלי): בחינה על </w:t>
      </w:r>
      <w:r>
        <w:rPr>
          <w:rFonts w:ascii="Arial" w:eastAsia="Arial" w:hAnsi="Arial" w:cs="Arial"/>
          <w:b/>
          <w:sz w:val="32"/>
          <w:szCs w:val="32"/>
          <w:rtl/>
        </w:rPr>
        <w:t>שני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  <w:rtl/>
        </w:rPr>
        <w:t>פרקים (פרק השואה חובה</w:t>
      </w:r>
      <w:r>
        <w:rPr>
          <w:rFonts w:ascii="Arial" w:eastAsia="Arial" w:hAnsi="Arial" w:cs="Arial"/>
          <w:sz w:val="32"/>
          <w:szCs w:val="32"/>
        </w:rPr>
        <w:t>)</w:t>
      </w:r>
    </w:p>
    <w:p w14:paraId="2F86E12E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  <w:rtl/>
        </w:rPr>
        <w:t>בחינת מתכונת</w:t>
      </w:r>
      <w:r>
        <w:rPr>
          <w:rFonts w:ascii="Arial" w:eastAsia="Arial" w:hAnsi="Arial" w:cs="Arial"/>
          <w:sz w:val="32"/>
          <w:szCs w:val="32"/>
        </w:rPr>
        <w:t xml:space="preserve">: </w:t>
      </w:r>
      <w:r>
        <w:rPr>
          <w:rFonts w:ascii="Arial" w:eastAsia="Arial" w:hAnsi="Arial" w:cs="Arial"/>
          <w:sz w:val="32"/>
          <w:szCs w:val="32"/>
          <w:rtl/>
        </w:rPr>
        <w:t>בחינה במתכונת בגרות</w:t>
      </w:r>
      <w:r>
        <w:rPr>
          <w:rFonts w:ascii="Arial" w:eastAsia="Arial" w:hAnsi="Arial" w:cs="Arial"/>
          <w:sz w:val="32"/>
          <w:szCs w:val="32"/>
        </w:rPr>
        <w:t xml:space="preserve">. </w:t>
      </w:r>
    </w:p>
    <w:p w14:paraId="64795FE6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bookmarkStart w:id="0" w:name="_yccbfz9sh7x4" w:colFirst="0" w:colLast="0"/>
      <w:bookmarkEnd w:id="0"/>
      <w:r>
        <w:rPr>
          <w:rFonts w:ascii="Arial" w:eastAsia="Arial" w:hAnsi="Arial" w:cs="Arial"/>
          <w:b/>
          <w:sz w:val="32"/>
          <w:szCs w:val="32"/>
          <w:rtl/>
        </w:rPr>
        <w:t>בחינה מסכמת</w:t>
      </w:r>
      <w:r>
        <w:rPr>
          <w:rFonts w:ascii="Arial" w:eastAsia="Arial" w:hAnsi="Arial" w:cs="Arial"/>
          <w:sz w:val="32"/>
          <w:szCs w:val="32"/>
        </w:rPr>
        <w:t xml:space="preserve">: </w:t>
      </w:r>
      <w:r>
        <w:rPr>
          <w:rFonts w:ascii="Arial" w:eastAsia="Arial" w:hAnsi="Arial" w:cs="Arial"/>
          <w:sz w:val="32"/>
          <w:szCs w:val="32"/>
          <w:rtl/>
        </w:rPr>
        <w:t>הבחינה במתכונת בגרות</w:t>
      </w:r>
      <w:r>
        <w:rPr>
          <w:rFonts w:ascii="Arial" w:eastAsia="Arial" w:hAnsi="Arial" w:cs="Arial"/>
          <w:sz w:val="32"/>
          <w:szCs w:val="32"/>
        </w:rPr>
        <w:t xml:space="preserve"> .</w:t>
      </w:r>
    </w:p>
    <w:p w14:paraId="1F60F19E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  <w:rtl/>
        </w:rPr>
        <w:lastRenderedPageBreak/>
        <w:t>שקלול ציון ה-70% (ללא מבחן אמצע</w:t>
      </w:r>
      <w:r>
        <w:rPr>
          <w:rFonts w:ascii="Arial" w:eastAsia="Arial" w:hAnsi="Arial" w:cs="Arial"/>
          <w:b/>
          <w:sz w:val="44"/>
          <w:szCs w:val="44"/>
        </w:rPr>
        <w:t>):</w:t>
      </w:r>
    </w:p>
    <w:tbl>
      <w:tblPr>
        <w:tblStyle w:val="a5"/>
        <w:bidiVisual/>
        <w:tblW w:w="785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266"/>
        <w:gridCol w:w="3593"/>
      </w:tblGrid>
      <w:tr w:rsidR="00411AFF" w14:paraId="6A8178A6" w14:textId="77777777" w:rsidTr="00411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652205ED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סוג הערכה</w:t>
            </w:r>
          </w:p>
        </w:tc>
        <w:tc>
          <w:tcPr>
            <w:tcW w:w="3593" w:type="dxa"/>
          </w:tcPr>
          <w:p w14:paraId="654A3288" w14:textId="77777777" w:rsidR="00411AFF" w:rsidRDefault="00000000">
            <w:pPr>
              <w:ind w:left="36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אחוז מהציון</w:t>
            </w:r>
          </w:p>
        </w:tc>
      </w:tr>
      <w:tr w:rsidR="00411AFF" w14:paraId="3EEF9259" w14:textId="77777777" w:rsidTr="00411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03FE7211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 xml:space="preserve">5 </w:t>
            </w:r>
            <w:r>
              <w:rPr>
                <w:rFonts w:ascii="Arial" w:eastAsia="Arial" w:hAnsi="Arial" w:cs="Arial"/>
                <w:sz w:val="40"/>
                <w:szCs w:val="40"/>
                <w:rtl/>
              </w:rPr>
              <w:t>מבחני הצלחה</w:t>
            </w:r>
          </w:p>
        </w:tc>
        <w:tc>
          <w:tcPr>
            <w:tcW w:w="3593" w:type="dxa"/>
          </w:tcPr>
          <w:p w14:paraId="536AB005" w14:textId="77777777" w:rsidR="00411AFF" w:rsidRDefault="00000000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 xml:space="preserve">20% (4% </w:t>
            </w:r>
            <w:r>
              <w:rPr>
                <w:rFonts w:ascii="Arial" w:eastAsia="Arial" w:hAnsi="Arial" w:cs="Arial"/>
                <w:sz w:val="40"/>
                <w:szCs w:val="40"/>
                <w:rtl/>
              </w:rPr>
              <w:t>כל אחד</w:t>
            </w:r>
            <w:r>
              <w:rPr>
                <w:rFonts w:ascii="Arial" w:eastAsia="Arial" w:hAnsi="Arial" w:cs="Arial"/>
                <w:sz w:val="40"/>
                <w:szCs w:val="40"/>
              </w:rPr>
              <w:t>)</w:t>
            </w:r>
          </w:p>
        </w:tc>
      </w:tr>
      <w:tr w:rsidR="00411AFF" w14:paraId="08728368" w14:textId="77777777" w:rsidTr="00411A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07CE34B4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בחינת מתכונת</w:t>
            </w:r>
          </w:p>
        </w:tc>
        <w:tc>
          <w:tcPr>
            <w:tcW w:w="3593" w:type="dxa"/>
          </w:tcPr>
          <w:p w14:paraId="0CC8A51A" w14:textId="77777777" w:rsidR="00411AFF" w:rsidRDefault="00000000">
            <w:pPr>
              <w:ind w:left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40%</w:t>
            </w:r>
          </w:p>
        </w:tc>
      </w:tr>
      <w:tr w:rsidR="00411AFF" w14:paraId="1ABF0B92" w14:textId="77777777" w:rsidTr="00411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2C27DFA9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בחינה מסכמת (בגרות</w:t>
            </w:r>
            <w:r>
              <w:rPr>
                <w:rFonts w:ascii="Arial" w:eastAsia="Arial" w:hAnsi="Arial" w:cs="Arial"/>
                <w:sz w:val="40"/>
                <w:szCs w:val="40"/>
              </w:rPr>
              <w:t>)</w:t>
            </w:r>
          </w:p>
        </w:tc>
        <w:tc>
          <w:tcPr>
            <w:tcW w:w="3593" w:type="dxa"/>
          </w:tcPr>
          <w:p w14:paraId="10BC16B0" w14:textId="77777777" w:rsidR="00411AFF" w:rsidRDefault="00000000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40%</w:t>
            </w:r>
          </w:p>
        </w:tc>
      </w:tr>
      <w:tr w:rsidR="00411AFF" w14:paraId="72A0F2DA" w14:textId="77777777" w:rsidTr="00411A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2E2BAB45" w14:textId="77777777" w:rsidR="00411AFF" w:rsidRDefault="00411AFF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</w:p>
        </w:tc>
        <w:tc>
          <w:tcPr>
            <w:tcW w:w="3593" w:type="dxa"/>
          </w:tcPr>
          <w:p w14:paraId="5C5637A1" w14:textId="77777777" w:rsidR="00411AFF" w:rsidRDefault="00411AFF">
            <w:pPr>
              <w:ind w:left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</w:p>
        </w:tc>
      </w:tr>
    </w:tbl>
    <w:p w14:paraId="23918D75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44"/>
          <w:szCs w:val="44"/>
        </w:rPr>
      </w:pPr>
    </w:p>
    <w:p w14:paraId="21EC8983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  <w:rtl/>
        </w:rPr>
        <w:t>שקלול ציון ה-70% (עם מבחן אמצע אופציונלי</w:t>
      </w:r>
      <w:r>
        <w:rPr>
          <w:rFonts w:ascii="Arial" w:eastAsia="Arial" w:hAnsi="Arial" w:cs="Arial"/>
          <w:b/>
          <w:sz w:val="44"/>
          <w:szCs w:val="44"/>
        </w:rPr>
        <w:t>):</w:t>
      </w:r>
    </w:p>
    <w:tbl>
      <w:tblPr>
        <w:tblStyle w:val="a6"/>
        <w:bidiVisual/>
        <w:tblW w:w="785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266"/>
        <w:gridCol w:w="3593"/>
      </w:tblGrid>
      <w:tr w:rsidR="00411AFF" w14:paraId="71BE740F" w14:textId="77777777" w:rsidTr="00411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0A642F6C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סוג הערכה</w:t>
            </w:r>
          </w:p>
        </w:tc>
        <w:tc>
          <w:tcPr>
            <w:tcW w:w="3593" w:type="dxa"/>
          </w:tcPr>
          <w:p w14:paraId="407C0AFD" w14:textId="77777777" w:rsidR="00411AFF" w:rsidRDefault="00000000">
            <w:pPr>
              <w:ind w:left="36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אחוז מהציון</w:t>
            </w:r>
          </w:p>
        </w:tc>
      </w:tr>
      <w:tr w:rsidR="00411AFF" w14:paraId="2195EEF4" w14:textId="77777777" w:rsidTr="00411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32774FB9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 xml:space="preserve">5 </w:t>
            </w:r>
            <w:r>
              <w:rPr>
                <w:rFonts w:ascii="Arial" w:eastAsia="Arial" w:hAnsi="Arial" w:cs="Arial"/>
                <w:sz w:val="40"/>
                <w:szCs w:val="40"/>
                <w:rtl/>
              </w:rPr>
              <w:t>מבחני הצלחה</w:t>
            </w:r>
          </w:p>
        </w:tc>
        <w:tc>
          <w:tcPr>
            <w:tcW w:w="3593" w:type="dxa"/>
          </w:tcPr>
          <w:p w14:paraId="263A31D1" w14:textId="77777777" w:rsidR="00411AFF" w:rsidRDefault="00000000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 xml:space="preserve">20% (4% </w:t>
            </w:r>
            <w:r>
              <w:rPr>
                <w:rFonts w:ascii="Arial" w:eastAsia="Arial" w:hAnsi="Arial" w:cs="Arial"/>
                <w:sz w:val="40"/>
                <w:szCs w:val="40"/>
                <w:rtl/>
              </w:rPr>
              <w:t>כל אחד</w:t>
            </w:r>
            <w:r>
              <w:rPr>
                <w:rFonts w:ascii="Arial" w:eastAsia="Arial" w:hAnsi="Arial" w:cs="Arial"/>
                <w:sz w:val="40"/>
                <w:szCs w:val="40"/>
              </w:rPr>
              <w:t>)</w:t>
            </w:r>
          </w:p>
        </w:tc>
      </w:tr>
      <w:tr w:rsidR="00411AFF" w14:paraId="31F32CDE" w14:textId="77777777" w:rsidTr="00411A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0FFCB9D2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מבחן מחצית</w:t>
            </w:r>
          </w:p>
        </w:tc>
        <w:tc>
          <w:tcPr>
            <w:tcW w:w="3593" w:type="dxa"/>
          </w:tcPr>
          <w:p w14:paraId="6D716316" w14:textId="77777777" w:rsidR="00411AFF" w:rsidRDefault="00000000">
            <w:pPr>
              <w:ind w:left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20%</w:t>
            </w:r>
          </w:p>
        </w:tc>
      </w:tr>
      <w:tr w:rsidR="00411AFF" w14:paraId="2E13A90B" w14:textId="77777777" w:rsidTr="00411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590D0D73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בחינת מתכונת</w:t>
            </w:r>
          </w:p>
        </w:tc>
        <w:tc>
          <w:tcPr>
            <w:tcW w:w="3593" w:type="dxa"/>
          </w:tcPr>
          <w:p w14:paraId="64C9D595" w14:textId="77777777" w:rsidR="00411AFF" w:rsidRDefault="00000000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25%</w:t>
            </w:r>
          </w:p>
        </w:tc>
      </w:tr>
      <w:tr w:rsidR="00411AFF" w14:paraId="7665CD01" w14:textId="77777777" w:rsidTr="00411A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6" w:type="dxa"/>
          </w:tcPr>
          <w:p w14:paraId="4348E4C3" w14:textId="77777777" w:rsidR="00411AFF" w:rsidRDefault="00000000">
            <w:pPr>
              <w:ind w:left="360"/>
              <w:jc w:val="right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בחינה מסכמת (בגרות</w:t>
            </w:r>
            <w:r>
              <w:rPr>
                <w:rFonts w:ascii="Arial" w:eastAsia="Arial" w:hAnsi="Arial" w:cs="Arial"/>
                <w:sz w:val="40"/>
                <w:szCs w:val="40"/>
              </w:rPr>
              <w:t>)</w:t>
            </w:r>
          </w:p>
        </w:tc>
        <w:tc>
          <w:tcPr>
            <w:tcW w:w="3593" w:type="dxa"/>
          </w:tcPr>
          <w:p w14:paraId="5E7CD78B" w14:textId="77777777" w:rsidR="00411AFF" w:rsidRDefault="00000000">
            <w:pPr>
              <w:ind w:left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35%</w:t>
            </w:r>
          </w:p>
        </w:tc>
      </w:tr>
    </w:tbl>
    <w:p w14:paraId="3A769394" w14:textId="77777777" w:rsidR="00411AFF" w:rsidRDefault="00411AFF">
      <w:pPr>
        <w:ind w:left="360"/>
        <w:jc w:val="center"/>
        <w:rPr>
          <w:rFonts w:ascii="Arial" w:eastAsia="Arial" w:hAnsi="Arial" w:cs="Arial"/>
          <w:b/>
          <w:sz w:val="36"/>
          <w:szCs w:val="36"/>
        </w:rPr>
      </w:pPr>
    </w:p>
    <w:p w14:paraId="7208641D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  <w:rtl/>
        </w:rPr>
        <w:t>פירוט רכיב ה-30%: הערכה חלופי</w:t>
      </w:r>
    </w:p>
    <w:p w14:paraId="46F59416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רכיב ה-30% במסגרת 12 שנ"ל. יכול להיות בחירה בין תלקיט או מבחן חיצוני (12 </w:t>
      </w:r>
      <w:proofErr w:type="spellStart"/>
      <w:r>
        <w:rPr>
          <w:rFonts w:ascii="Arial" w:eastAsia="Arial" w:hAnsi="Arial" w:cs="Arial"/>
          <w:sz w:val="24"/>
          <w:szCs w:val="24"/>
          <w:rtl/>
        </w:rPr>
        <w:t>ש"נל</w:t>
      </w:r>
      <w:proofErr w:type="spellEnd"/>
      <w:r>
        <w:rPr>
          <w:rFonts w:ascii="Arial" w:eastAsia="Arial" w:hAnsi="Arial" w:cs="Arial"/>
          <w:sz w:val="24"/>
          <w:szCs w:val="24"/>
          <w:rtl/>
        </w:rPr>
        <w:t>). המלצה למורה להתייעץ עם מנהל ההשכלה, הוא רואה את התמונה הכללית של כל תלמיד ותלמיד</w:t>
      </w:r>
      <w:r>
        <w:rPr>
          <w:rFonts w:ascii="Arial" w:eastAsia="Arial" w:hAnsi="Arial" w:cs="Arial"/>
          <w:sz w:val="24"/>
          <w:szCs w:val="24"/>
        </w:rPr>
        <w:t>.</w:t>
      </w:r>
    </w:p>
    <w:p w14:paraId="563EEB07" w14:textId="77777777" w:rsidR="00411AFF" w:rsidRDefault="00411AFF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14:paraId="46CB5FFB" w14:textId="77777777" w:rsidR="00411AFF" w:rsidRDefault="00411AFF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14:paraId="032E045E" w14:textId="77777777" w:rsidR="00411AFF" w:rsidRDefault="00411AFF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14:paraId="176A3802" w14:textId="77777777" w:rsidR="00411AFF" w:rsidRDefault="00411AFF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14:paraId="60F35E7F" w14:textId="77777777" w:rsidR="00411AFF" w:rsidRDefault="00411AFF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14:paraId="737D20B3" w14:textId="77777777" w:rsidR="00411AFF" w:rsidRDefault="00000000">
      <w:pPr>
        <w:jc w:val="center"/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  <w:rtl/>
        </w:rPr>
        <w:t>מסלולי עולם ישן עולם חדש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DC310C4" wp14:editId="2F670BBE">
            <wp:simplePos x="0" y="0"/>
            <wp:positionH relativeFrom="column">
              <wp:posOffset>5410200</wp:posOffset>
            </wp:positionH>
            <wp:positionV relativeFrom="paragraph">
              <wp:posOffset>483870</wp:posOffset>
            </wp:positionV>
            <wp:extent cx="936000" cy="701103"/>
            <wp:effectExtent l="0" t="0" r="0" b="0"/>
            <wp:wrapSquare wrapText="bothSides" distT="0" distB="0" distL="114300" distR="114300"/>
            <wp:docPr id="1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701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5C68D1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תלמידי י' ו-י"א (בוגרי תשפ"ז והלאה) חייבים לבצע </w:t>
      </w:r>
      <w:r>
        <w:rPr>
          <w:rFonts w:ascii="Arial" w:eastAsia="Arial" w:hAnsi="Arial" w:cs="Arial"/>
          <w:b/>
          <w:sz w:val="28"/>
          <w:szCs w:val="28"/>
          <w:rtl/>
        </w:rPr>
        <w:t xml:space="preserve">לפחות מקצוע אחד </w:t>
      </w:r>
      <w:r>
        <w:rPr>
          <w:rFonts w:ascii="Arial" w:eastAsia="Arial" w:hAnsi="Arial" w:cs="Arial"/>
          <w:sz w:val="28"/>
          <w:szCs w:val="28"/>
          <w:rtl/>
        </w:rPr>
        <w:t>ב"עולם החדש" (מתווה גמיש</w:t>
      </w:r>
      <w:r>
        <w:rPr>
          <w:rFonts w:ascii="Arial" w:eastAsia="Arial" w:hAnsi="Arial" w:cs="Arial"/>
          <w:sz w:val="28"/>
          <w:szCs w:val="28"/>
        </w:rPr>
        <w:t xml:space="preserve">). </w:t>
      </w:r>
    </w:p>
    <w:p w14:paraId="4E2DE215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שאר המקצועות יכולים להיות ב"עולם הישן</w:t>
      </w:r>
      <w:r>
        <w:rPr>
          <w:rFonts w:ascii="Arial" w:eastAsia="Arial" w:hAnsi="Arial" w:cs="Arial"/>
          <w:sz w:val="28"/>
          <w:szCs w:val="28"/>
        </w:rPr>
        <w:t>".</w:t>
      </w:r>
    </w:p>
    <w:p w14:paraId="51471665" w14:textId="77777777" w:rsidR="00411AFF" w:rsidRDefault="00411AFF">
      <w:pPr>
        <w:ind w:left="360"/>
        <w:jc w:val="center"/>
        <w:rPr>
          <w:rFonts w:ascii="Arial" w:eastAsia="Arial" w:hAnsi="Arial" w:cs="Arial"/>
          <w:b/>
          <w:sz w:val="52"/>
          <w:szCs w:val="52"/>
        </w:rPr>
      </w:pPr>
    </w:p>
    <w:p w14:paraId="2F330792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52"/>
          <w:szCs w:val="52"/>
        </w:rPr>
      </w:pPr>
      <w:r>
        <w:rPr>
          <w:noProof/>
        </w:rPr>
        <w:drawing>
          <wp:inline distT="0" distB="0" distL="0" distR="0" wp14:anchorId="1F3A3804" wp14:editId="1783A994">
            <wp:extent cx="5870575" cy="3758792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758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62E93" w14:textId="77777777" w:rsidR="00411AFF" w:rsidRDefault="00411AFF">
      <w:pPr>
        <w:ind w:left="360"/>
        <w:jc w:val="center"/>
        <w:rPr>
          <w:rFonts w:ascii="Arial" w:eastAsia="Arial" w:hAnsi="Arial" w:cs="Arial"/>
          <w:b/>
          <w:sz w:val="52"/>
          <w:szCs w:val="52"/>
        </w:rPr>
      </w:pPr>
    </w:p>
    <w:p w14:paraId="0F25A2A2" w14:textId="77777777" w:rsidR="00411AFF" w:rsidRDefault="00411AFF">
      <w:pPr>
        <w:ind w:left="360"/>
        <w:jc w:val="center"/>
        <w:rPr>
          <w:rFonts w:ascii="Arial" w:eastAsia="Arial" w:hAnsi="Arial" w:cs="Arial"/>
          <w:b/>
          <w:sz w:val="52"/>
          <w:szCs w:val="52"/>
        </w:rPr>
      </w:pPr>
    </w:p>
    <w:p w14:paraId="31DCE38A" w14:textId="77777777" w:rsidR="00411AFF" w:rsidRDefault="00411AFF">
      <w:pPr>
        <w:ind w:left="360"/>
        <w:jc w:val="center"/>
        <w:rPr>
          <w:rFonts w:ascii="Arial" w:eastAsia="Arial" w:hAnsi="Arial" w:cs="Arial"/>
          <w:b/>
          <w:sz w:val="52"/>
          <w:szCs w:val="52"/>
        </w:rPr>
      </w:pPr>
    </w:p>
    <w:p w14:paraId="0211F1F0" w14:textId="77777777" w:rsidR="00411AFF" w:rsidRDefault="00411AFF">
      <w:pPr>
        <w:ind w:left="360"/>
        <w:jc w:val="center"/>
        <w:rPr>
          <w:rFonts w:ascii="Arial" w:eastAsia="Arial" w:hAnsi="Arial" w:cs="Arial"/>
          <w:b/>
          <w:sz w:val="52"/>
          <w:szCs w:val="52"/>
        </w:rPr>
      </w:pPr>
    </w:p>
    <w:p w14:paraId="057B3EA3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52"/>
          <w:szCs w:val="52"/>
        </w:rPr>
      </w:pPr>
      <w:r>
        <w:rPr>
          <w:rFonts w:ascii="Arial" w:eastAsia="Arial" w:hAnsi="Arial" w:cs="Arial"/>
          <w:b/>
          <w:sz w:val="52"/>
          <w:szCs w:val="52"/>
          <w:rtl/>
        </w:rPr>
        <w:t>אפשרות א': עולם ישן – בחינה חיצונית</w:t>
      </w:r>
      <w:r>
        <w:rPr>
          <w:rFonts w:ascii="Arial" w:eastAsia="Arial" w:hAnsi="Arial" w:cs="Arial"/>
          <w:b/>
          <w:sz w:val="52"/>
          <w:szCs w:val="52"/>
        </w:rPr>
        <w:t xml:space="preserve"> 70% + 30%</w:t>
      </w:r>
    </w:p>
    <w:p w14:paraId="641E9A67" w14:textId="77777777" w:rsidR="00411AFF" w:rsidRDefault="00000000">
      <w:pPr>
        <w:ind w:left="36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10D481E" wp14:editId="659466F6">
            <wp:extent cx="1847148" cy="3852000"/>
            <wp:effectExtent l="38100" t="38100" r="38100" b="3810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148" cy="38520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16522E" w14:textId="77777777" w:rsidR="00411AFF" w:rsidRDefault="00411AFF">
      <w:pPr>
        <w:ind w:left="360"/>
        <w:jc w:val="right"/>
        <w:rPr>
          <w:rFonts w:ascii="Arial" w:eastAsia="Arial" w:hAnsi="Arial" w:cs="Arial"/>
          <w:sz w:val="24"/>
          <w:szCs w:val="24"/>
        </w:rPr>
      </w:pPr>
    </w:p>
    <w:p w14:paraId="445B6110" w14:textId="77777777" w:rsidR="00411AFF" w:rsidRDefault="00000000">
      <w:pP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 xml:space="preserve">הבחינה מוכנת על ידי משרד החינוך ומתקיימת במועד אחיד. במסלול זה התלמיד נבחן בבחינה חיצונית על ארבעה פרקים מתוך </w:t>
      </w:r>
      <w:proofErr w:type="spellStart"/>
      <w:r>
        <w:rPr>
          <w:rFonts w:ascii="Arial" w:eastAsia="Arial" w:hAnsi="Arial" w:cs="Arial"/>
          <w:sz w:val="24"/>
          <w:szCs w:val="24"/>
          <w:rtl/>
        </w:rPr>
        <w:t>האשנ"ב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0A77F0E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  <w:rtl/>
        </w:rPr>
        <w:t>חומר עזר לבחינה החיצונית</w:t>
      </w:r>
      <w:r>
        <w:rPr>
          <w:rFonts w:ascii="Arial" w:eastAsia="Arial" w:hAnsi="Arial" w:cs="Arial"/>
          <w:b/>
          <w:sz w:val="32"/>
          <w:szCs w:val="32"/>
        </w:rPr>
        <w:t>:</w:t>
      </w:r>
    </w:p>
    <w:p w14:paraId="34C1E034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36"/>
          <w:szCs w:val="36"/>
          <w:rtl/>
        </w:rPr>
        <w:t xml:space="preserve">הבחינה מתקיימת עם ספרים פתוחים. </w:t>
      </w:r>
      <w:r>
        <w:rPr>
          <w:rFonts w:ascii="Arial" w:eastAsia="Arial" w:hAnsi="Arial" w:cs="Arial"/>
          <w:sz w:val="28"/>
          <w:szCs w:val="28"/>
          <w:rtl/>
        </w:rPr>
        <w:t>יש להשתמש בספרי הלימוד המאושרים של הוצאת היי סקול (יגאל משעול</w:t>
      </w:r>
      <w:r>
        <w:rPr>
          <w:rFonts w:ascii="Arial" w:eastAsia="Arial" w:hAnsi="Arial" w:cs="Arial"/>
          <w:sz w:val="28"/>
          <w:szCs w:val="28"/>
        </w:rPr>
        <w:t>):</w:t>
      </w:r>
    </w:p>
    <w:p w14:paraId="0CC2F380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>הלאומיות המודרנית וראשית הציונות</w:t>
      </w:r>
    </w:p>
    <w:p w14:paraId="2E0434DA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t>נאציזם, מלחמה ושואה</w:t>
      </w:r>
    </w:p>
    <w:p w14:paraId="726C6BFE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rtl/>
        </w:rPr>
        <w:lastRenderedPageBreak/>
        <w:t>בונים מדינה</w:t>
      </w:r>
    </w:p>
    <w:p w14:paraId="4477DAD5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48"/>
          <w:szCs w:val="48"/>
        </w:rPr>
      </w:pPr>
      <w:hyperlink r:id="rId25">
        <w:r>
          <w:rPr>
            <w:rFonts w:ascii="Arial" w:eastAsia="Arial" w:hAnsi="Arial" w:cs="Arial"/>
            <w:color w:val="0563C1"/>
            <w:sz w:val="48"/>
            <w:szCs w:val="48"/>
            <w:u w:val="single"/>
            <w:rtl/>
          </w:rPr>
          <w:t>לאתר</w:t>
        </w:r>
      </w:hyperlink>
      <w:hyperlink r:id="rId26">
        <w:r>
          <w:rPr>
            <w:rFonts w:ascii="Arial" w:eastAsia="Arial" w:hAnsi="Arial" w:cs="Arial"/>
            <w:color w:val="0563C1"/>
            <w:sz w:val="48"/>
            <w:szCs w:val="48"/>
            <w:u w:val="single"/>
            <w:rtl/>
          </w:rPr>
          <w:t xml:space="preserve"> </w:t>
        </w:r>
      </w:hyperlink>
      <w:hyperlink r:id="rId27">
        <w:r>
          <w:rPr>
            <w:rFonts w:ascii="Arial" w:eastAsia="Arial" w:hAnsi="Arial" w:cs="Arial"/>
            <w:color w:val="0563C1"/>
            <w:sz w:val="48"/>
            <w:szCs w:val="48"/>
            <w:u w:val="single"/>
            <w:rtl/>
          </w:rPr>
          <w:t>הוצאת</w:t>
        </w:r>
      </w:hyperlink>
      <w:hyperlink r:id="rId28">
        <w:r>
          <w:rPr>
            <w:rFonts w:ascii="Arial" w:eastAsia="Arial" w:hAnsi="Arial" w:cs="Arial"/>
            <w:color w:val="0563C1"/>
            <w:sz w:val="48"/>
            <w:szCs w:val="48"/>
            <w:u w:val="single"/>
            <w:rtl/>
          </w:rPr>
          <w:t xml:space="preserve"> </w:t>
        </w:r>
      </w:hyperlink>
      <w:hyperlink r:id="rId29">
        <w:r>
          <w:rPr>
            <w:rFonts w:ascii="Arial" w:eastAsia="Arial" w:hAnsi="Arial" w:cs="Arial"/>
            <w:color w:val="0563C1"/>
            <w:sz w:val="48"/>
            <w:szCs w:val="48"/>
            <w:u w:val="single"/>
            <w:rtl/>
          </w:rPr>
          <w:t>היי</w:t>
        </w:r>
      </w:hyperlink>
      <w:hyperlink r:id="rId30">
        <w:r>
          <w:rPr>
            <w:rFonts w:ascii="Arial" w:eastAsia="Arial" w:hAnsi="Arial" w:cs="Arial"/>
            <w:color w:val="0563C1"/>
            <w:sz w:val="48"/>
            <w:szCs w:val="48"/>
            <w:u w:val="single"/>
            <w:rtl/>
          </w:rPr>
          <w:t xml:space="preserve"> </w:t>
        </w:r>
      </w:hyperlink>
      <w:hyperlink r:id="rId31">
        <w:r>
          <w:rPr>
            <w:rFonts w:ascii="Arial" w:eastAsia="Arial" w:hAnsi="Arial" w:cs="Arial"/>
            <w:color w:val="0563C1"/>
            <w:sz w:val="48"/>
            <w:szCs w:val="48"/>
            <w:u w:val="single"/>
            <w:rtl/>
          </w:rPr>
          <w:t>סקול</w:t>
        </w:r>
      </w:hyperlink>
    </w:p>
    <w:p w14:paraId="451300A9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  <w:rtl/>
        </w:rPr>
        <w:t>כללי מענה לבחינה</w:t>
      </w:r>
    </w:p>
    <w:p w14:paraId="050D20B9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093ED0D3" wp14:editId="49DDDFE1">
            <wp:extent cx="2514742" cy="3060000"/>
            <wp:effectExtent l="38100" t="38100" r="38100" b="38100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742" cy="30600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AD1E10" w14:textId="77777777" w:rsidR="00411AFF" w:rsidRDefault="00411A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</w:p>
    <w:p w14:paraId="0367493F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hyperlink r:id="rId33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דגם</w:t>
        </w:r>
      </w:hyperlink>
      <w:hyperlink r:id="rId34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35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שאלון</w:t>
        </w:r>
      </w:hyperlink>
      <w:hyperlink r:id="rId36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022261 (</w:t>
        </w:r>
      </w:hyperlink>
      <w:hyperlink r:id="rId37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תשפ</w:t>
        </w:r>
      </w:hyperlink>
      <w:hyperlink r:id="rId38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"</w:t>
        </w:r>
      </w:hyperlink>
      <w:hyperlink r:id="rId39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ה</w:t>
        </w:r>
      </w:hyperlink>
      <w:hyperlink r:id="rId40">
        <w:r>
          <w:rPr>
            <w:rFonts w:ascii="Arial" w:eastAsia="Arial" w:hAnsi="Arial" w:cs="Arial"/>
            <w:color w:val="0563C1"/>
            <w:sz w:val="28"/>
            <w:szCs w:val="28"/>
            <w:u w:val="single"/>
          </w:rPr>
          <w:t>)</w:t>
        </w:r>
      </w:hyperlink>
    </w:p>
    <w:p w14:paraId="2C71ABE9" w14:textId="77777777" w:rsidR="00411AFF" w:rsidRDefault="00411AFF">
      <w:pPr>
        <w:ind w:left="360"/>
        <w:jc w:val="right"/>
        <w:rPr>
          <w:rFonts w:ascii="Arial" w:eastAsia="Arial" w:hAnsi="Arial" w:cs="Arial"/>
          <w:sz w:val="24"/>
          <w:szCs w:val="24"/>
        </w:rPr>
      </w:pPr>
    </w:p>
    <w:p w14:paraId="1FDCE210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52"/>
          <w:szCs w:val="52"/>
        </w:rPr>
      </w:pPr>
    </w:p>
    <w:p w14:paraId="77D9402C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52"/>
          <w:szCs w:val="52"/>
        </w:rPr>
      </w:pPr>
    </w:p>
    <w:p w14:paraId="647FD94F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52"/>
          <w:szCs w:val="52"/>
        </w:rPr>
      </w:pPr>
    </w:p>
    <w:p w14:paraId="17C09952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52"/>
          <w:szCs w:val="52"/>
        </w:rPr>
      </w:pPr>
    </w:p>
    <w:p w14:paraId="52C6AEA9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52"/>
          <w:szCs w:val="52"/>
        </w:rPr>
      </w:pPr>
    </w:p>
    <w:p w14:paraId="2B277B5D" w14:textId="77777777" w:rsidR="00411AFF" w:rsidRDefault="00411AFF">
      <w:pPr>
        <w:ind w:left="360"/>
        <w:jc w:val="right"/>
        <w:rPr>
          <w:rFonts w:ascii="Arial" w:eastAsia="Arial" w:hAnsi="Arial" w:cs="Arial"/>
          <w:b/>
          <w:sz w:val="52"/>
          <w:szCs w:val="52"/>
        </w:rPr>
      </w:pPr>
    </w:p>
    <w:p w14:paraId="24B45CD4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52"/>
          <w:szCs w:val="52"/>
        </w:rPr>
      </w:pPr>
      <w:r>
        <w:rPr>
          <w:rFonts w:ascii="Arial" w:eastAsia="Arial" w:hAnsi="Arial" w:cs="Arial"/>
          <w:b/>
          <w:sz w:val="52"/>
          <w:szCs w:val="52"/>
          <w:rtl/>
        </w:rPr>
        <w:t>אפשרות ב': עולם חדש – מתווה גמיש (משימות מבוקרות</w:t>
      </w:r>
      <w:r>
        <w:rPr>
          <w:rFonts w:ascii="Arial" w:eastAsia="Arial" w:hAnsi="Arial" w:cs="Arial"/>
          <w:b/>
          <w:sz w:val="52"/>
          <w:szCs w:val="52"/>
        </w:rPr>
        <w:t>)</w:t>
      </w:r>
    </w:p>
    <w:p w14:paraId="3659F3C7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rtl/>
        </w:rPr>
        <w:t>מטרת המתווה הגמיש: פיתוח מיומנויות לצד ידע</w:t>
      </w:r>
    </w:p>
    <w:p w14:paraId="33E9ED10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משימות הביצוע הן נדבך מרכזי בתהליך הלמידה. הן נועדו להוביל את התלמידים לעבודה חקרנית, יצירתית ועצמאית. המשימות משלבות ידע תחומי עם פיתוח מיומנויות חיוניות</w:t>
      </w:r>
      <w:r>
        <w:rPr>
          <w:rFonts w:ascii="Arial" w:eastAsia="Arial" w:hAnsi="Arial" w:cs="Arial"/>
          <w:sz w:val="28"/>
          <w:szCs w:val="28"/>
        </w:rPr>
        <w:t>:</w:t>
      </w:r>
    </w:p>
    <w:p w14:paraId="30385B80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חשיבה ביקורתית ויצירתית: חקר, ניתוח מקורות, גיבוש עמדות</w:t>
      </w:r>
      <w:r>
        <w:rPr>
          <w:rFonts w:ascii="Arial" w:eastAsia="Arial" w:hAnsi="Arial" w:cs="Arial"/>
          <w:sz w:val="28"/>
          <w:szCs w:val="28"/>
        </w:rPr>
        <w:t>.</w:t>
      </w:r>
    </w:p>
    <w:p w14:paraId="7D1B0B6C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אוריינות לשונית ודיגיטלית: ניסוח טקסטים, הצגה בעל-פה, עבודה בכלים דיגיטליים</w:t>
      </w:r>
      <w:r>
        <w:rPr>
          <w:rFonts w:ascii="Arial" w:eastAsia="Arial" w:hAnsi="Arial" w:cs="Arial"/>
          <w:sz w:val="28"/>
          <w:szCs w:val="28"/>
        </w:rPr>
        <w:t>.</w:t>
      </w:r>
    </w:p>
    <w:p w14:paraId="11922AD8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8"/>
          <w:szCs w:val="28"/>
          <w:rtl/>
        </w:rPr>
        <w:t>עבודת צוות והתנהלות חברתית: שיתוף פעולה, חלוקת תפקידים, בניית תוצרים משותפים</w:t>
      </w:r>
      <w:r>
        <w:rPr>
          <w:rFonts w:ascii="Arial" w:eastAsia="Arial" w:hAnsi="Arial" w:cs="Arial"/>
          <w:sz w:val="28"/>
          <w:szCs w:val="28"/>
        </w:rPr>
        <w:t>.</w:t>
      </w:r>
    </w:p>
    <w:p w14:paraId="2F8256A5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  <w:rtl/>
        </w:rPr>
        <w:t>הרכב הציון</w:t>
      </w:r>
      <w:r>
        <w:rPr>
          <w:rFonts w:ascii="Arial" w:eastAsia="Arial" w:hAnsi="Arial" w:cs="Arial"/>
          <w:b/>
          <w:sz w:val="32"/>
          <w:szCs w:val="32"/>
        </w:rPr>
        <w:t>:</w:t>
      </w:r>
    </w:p>
    <w:p w14:paraId="3642B7EE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5FE2A18A" wp14:editId="145C0D11">
            <wp:extent cx="2916000" cy="2563388"/>
            <wp:effectExtent l="38100" t="38100" r="38100" b="3810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56338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9703F2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rtl/>
        </w:rPr>
        <w:t>בחינה חיצונית (35%): שני פרקים (פרק השואה חובה + פרק אחד לבחירה</w:t>
      </w:r>
      <w:r>
        <w:rPr>
          <w:rFonts w:ascii="Arial" w:eastAsia="Arial" w:hAnsi="Arial" w:cs="Arial"/>
          <w:sz w:val="32"/>
          <w:szCs w:val="32"/>
        </w:rPr>
        <w:t>).</w:t>
      </w:r>
    </w:p>
    <w:p w14:paraId="147F36A1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rtl/>
        </w:rPr>
        <w:t>משימות מבוקרות (35%): שני הפרקים הנותרים</w:t>
      </w:r>
      <w:r>
        <w:rPr>
          <w:rFonts w:ascii="Arial" w:eastAsia="Arial" w:hAnsi="Arial" w:cs="Arial"/>
          <w:sz w:val="32"/>
          <w:szCs w:val="32"/>
        </w:rPr>
        <w:t>.</w:t>
      </w:r>
    </w:p>
    <w:p w14:paraId="6F5F7E8D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rtl/>
        </w:rPr>
        <w:t>הערכה חלופית (30%): במסגרת 12 שנות לימוד</w:t>
      </w:r>
      <w:r>
        <w:rPr>
          <w:rFonts w:ascii="Arial" w:eastAsia="Arial" w:hAnsi="Arial" w:cs="Arial"/>
          <w:sz w:val="32"/>
          <w:szCs w:val="32"/>
        </w:rPr>
        <w:t>.</w:t>
      </w:r>
    </w:p>
    <w:p w14:paraId="3D86CCAD" w14:textId="77777777" w:rsidR="00411AFF" w:rsidRDefault="00411AFF">
      <w:pPr>
        <w:ind w:left="360"/>
        <w:jc w:val="center"/>
        <w:rPr>
          <w:rFonts w:ascii="Arial" w:eastAsia="Arial" w:hAnsi="Arial" w:cs="Arial"/>
          <w:b/>
          <w:sz w:val="40"/>
          <w:szCs w:val="40"/>
        </w:rPr>
      </w:pPr>
    </w:p>
    <w:p w14:paraId="7766E096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  <w:rtl/>
        </w:rPr>
        <w:t>בחירת אשכול לימוד</w:t>
      </w:r>
    </w:p>
    <w:p w14:paraId="40C2CF3B" w14:textId="77777777" w:rsidR="00411AFF" w:rsidRDefault="00411AFF">
      <w:pPr>
        <w:ind w:left="360"/>
        <w:jc w:val="right"/>
        <w:rPr>
          <w:rFonts w:ascii="Arial" w:eastAsia="Arial" w:hAnsi="Arial" w:cs="Arial"/>
          <w:sz w:val="24"/>
          <w:szCs w:val="24"/>
        </w:rPr>
      </w:pPr>
    </w:p>
    <w:p w14:paraId="0C94E447" w14:textId="77777777" w:rsidR="00411AFF" w:rsidRDefault="00000000">
      <w:pP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  <w:rtl/>
        </w:rPr>
        <w:t>בחירת הפרק הנוסף לבחינה החיצונית היא זו שקובעת את ה"אשכול</w:t>
      </w:r>
      <w:r>
        <w:rPr>
          <w:rFonts w:ascii="Arial" w:eastAsia="Arial" w:hAnsi="Arial" w:cs="Arial"/>
          <w:sz w:val="24"/>
          <w:szCs w:val="24"/>
        </w:rPr>
        <w:t xml:space="preserve">". </w:t>
      </w:r>
      <w:r>
        <w:rPr>
          <w:rFonts w:ascii="Arial" w:eastAsia="Arial" w:hAnsi="Arial" w:cs="Arial"/>
          <w:sz w:val="32"/>
          <w:szCs w:val="32"/>
        </w:rPr>
        <w:t>(</w:t>
      </w:r>
      <w:r>
        <w:rPr>
          <w:rFonts w:ascii="Arial" w:eastAsia="Arial" w:hAnsi="Arial" w:cs="Arial"/>
          <w:sz w:val="32"/>
          <w:szCs w:val="32"/>
          <w:rtl/>
        </w:rPr>
        <w:t>פרק השואה חובה</w:t>
      </w:r>
      <w:r>
        <w:rPr>
          <w:rFonts w:ascii="Arial" w:eastAsia="Arial" w:hAnsi="Arial" w:cs="Arial"/>
          <w:sz w:val="32"/>
          <w:szCs w:val="32"/>
        </w:rPr>
        <w:t>)</w:t>
      </w:r>
    </w:p>
    <w:p w14:paraId="4706231A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>🔵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אשכול</w:t>
      </w:r>
      <w:r>
        <w:rPr>
          <w:rFonts w:ascii="Arial" w:eastAsia="Arial" w:hAnsi="Arial" w:cs="Arial"/>
          <w:b/>
          <w:sz w:val="28"/>
          <w:szCs w:val="28"/>
        </w:rPr>
        <w:t xml:space="preserve"> 1</w:t>
      </w:r>
    </w:p>
    <w:p w14:paraId="517D75D6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בחינה חיצונית (35%): נאציזם, מלחמה ושואה + הלאומיות המודרנית וראשית הציונות. (קוד</w:t>
      </w:r>
      <w:r>
        <w:rPr>
          <w:rFonts w:ascii="Arial" w:eastAsia="Arial" w:hAnsi="Arial" w:cs="Arial"/>
          <w:sz w:val="28"/>
          <w:szCs w:val="28"/>
        </w:rPr>
        <w:t>: 22215)</w:t>
      </w:r>
    </w:p>
    <w:p w14:paraId="551E60F7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משימות מבוקרות (35%): המאבק על הקמת המדינה + סוגיות בתולדות המדינה</w:t>
      </w:r>
      <w:r>
        <w:rPr>
          <w:rFonts w:ascii="Arial" w:eastAsia="Arial" w:hAnsi="Arial" w:cs="Arial"/>
          <w:sz w:val="28"/>
          <w:szCs w:val="28"/>
        </w:rPr>
        <w:t>.</w:t>
      </w:r>
    </w:p>
    <w:p w14:paraId="097AD5DA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🟡 </w:t>
      </w:r>
      <w:r>
        <w:rPr>
          <w:rFonts w:ascii="Arial" w:eastAsia="Arial" w:hAnsi="Arial" w:cs="Arial"/>
          <w:b/>
          <w:sz w:val="28"/>
          <w:szCs w:val="28"/>
          <w:rtl/>
        </w:rPr>
        <w:t>אשכול</w:t>
      </w:r>
      <w:r>
        <w:rPr>
          <w:rFonts w:ascii="Arial" w:eastAsia="Arial" w:hAnsi="Arial" w:cs="Arial"/>
          <w:b/>
          <w:sz w:val="28"/>
          <w:szCs w:val="28"/>
        </w:rPr>
        <w:t xml:space="preserve"> 2</w:t>
      </w:r>
    </w:p>
    <w:p w14:paraId="486AB1CF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בחינה חיצונית (35%): נאציזם, מלחמה ושואה + המאבק על הקמת מדינת ישראל. (קוד</w:t>
      </w:r>
      <w:r>
        <w:rPr>
          <w:rFonts w:ascii="Arial" w:eastAsia="Arial" w:hAnsi="Arial" w:cs="Arial"/>
          <w:sz w:val="28"/>
          <w:szCs w:val="28"/>
        </w:rPr>
        <w:t>: 22225)</w:t>
      </w:r>
    </w:p>
    <w:p w14:paraId="40343315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משימות מבוקרות (35%): הלאומיות המודרנית + סוגיות בתולדות המדינה</w:t>
      </w:r>
      <w:r>
        <w:rPr>
          <w:rFonts w:ascii="Arial" w:eastAsia="Arial" w:hAnsi="Arial" w:cs="Arial"/>
          <w:sz w:val="28"/>
          <w:szCs w:val="28"/>
        </w:rPr>
        <w:t>.</w:t>
      </w:r>
    </w:p>
    <w:p w14:paraId="2D988126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🟢 </w:t>
      </w:r>
      <w:r>
        <w:rPr>
          <w:rFonts w:ascii="Arial" w:eastAsia="Arial" w:hAnsi="Arial" w:cs="Arial"/>
          <w:b/>
          <w:sz w:val="28"/>
          <w:szCs w:val="28"/>
          <w:rtl/>
        </w:rPr>
        <w:t>אשכול</w:t>
      </w:r>
      <w:r>
        <w:rPr>
          <w:rFonts w:ascii="Arial" w:eastAsia="Arial" w:hAnsi="Arial" w:cs="Arial"/>
          <w:b/>
          <w:sz w:val="28"/>
          <w:szCs w:val="28"/>
        </w:rPr>
        <w:t xml:space="preserve"> 3</w:t>
      </w:r>
    </w:p>
    <w:p w14:paraId="4E9F6472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בחינה חיצונית (35%): נאציזם, מלחמה ושואה + סוגיות בתולדות מדינת ישראל. (קוד</w:t>
      </w:r>
      <w:r>
        <w:rPr>
          <w:rFonts w:ascii="Arial" w:eastAsia="Arial" w:hAnsi="Arial" w:cs="Arial"/>
          <w:sz w:val="28"/>
          <w:szCs w:val="28"/>
        </w:rPr>
        <w:t>: 22235)</w:t>
      </w:r>
    </w:p>
    <w:p w14:paraId="53DD5ADB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משימות מבוקרות (35%): הלאומיות המודרנית + המאבק על הקמת המדינה</w:t>
      </w:r>
      <w:r>
        <w:rPr>
          <w:rFonts w:ascii="Arial" w:eastAsia="Arial" w:hAnsi="Arial" w:cs="Arial"/>
          <w:sz w:val="28"/>
          <w:szCs w:val="28"/>
        </w:rPr>
        <w:t>.</w:t>
      </w:r>
    </w:p>
    <w:p w14:paraId="6DF35D8C" w14:textId="77777777" w:rsidR="00411AFF" w:rsidRDefault="00000000">
      <w:pPr>
        <w:jc w:val="center"/>
        <w:rPr>
          <w:b/>
          <w:sz w:val="44"/>
          <w:szCs w:val="44"/>
        </w:rPr>
      </w:pPr>
      <w:r>
        <w:rPr>
          <w:rFonts w:ascii="Arial" w:eastAsia="Arial" w:hAnsi="Arial" w:cs="Arial"/>
          <w:b/>
          <w:sz w:val="40"/>
          <w:szCs w:val="40"/>
          <w:rtl/>
        </w:rPr>
        <w:t>כללי מענה</w:t>
      </w:r>
      <w:r>
        <w:rPr>
          <w:noProof/>
          <w:highlight w:val="yellow"/>
        </w:rPr>
        <w:drawing>
          <wp:inline distT="0" distB="0" distL="0" distR="0" wp14:anchorId="2A6E082A" wp14:editId="5A3BF591">
            <wp:extent cx="5870575" cy="1486606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1486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8A378" w14:textId="77777777" w:rsidR="00411AFF" w:rsidRDefault="00411AFF">
      <w:pPr>
        <w:jc w:val="center"/>
        <w:rPr>
          <w:b/>
          <w:sz w:val="44"/>
          <w:szCs w:val="44"/>
        </w:rPr>
      </w:pPr>
    </w:p>
    <w:p w14:paraId="5F8403BD" w14:textId="77777777" w:rsidR="00411AFF" w:rsidRDefault="00411AFF">
      <w:pPr>
        <w:jc w:val="center"/>
        <w:rPr>
          <w:b/>
          <w:sz w:val="44"/>
          <w:szCs w:val="44"/>
        </w:rPr>
      </w:pPr>
    </w:p>
    <w:p w14:paraId="66905EFF" w14:textId="77777777" w:rsidR="00411AFF" w:rsidRDefault="00411AFF">
      <w:pPr>
        <w:jc w:val="center"/>
        <w:rPr>
          <w:b/>
          <w:sz w:val="44"/>
          <w:szCs w:val="44"/>
        </w:rPr>
      </w:pPr>
    </w:p>
    <w:p w14:paraId="4B9947B5" w14:textId="77777777" w:rsidR="00411AFF" w:rsidRDefault="00000000">
      <w:pPr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  <w:rtl/>
        </w:rPr>
        <w:t>המשימות המבקרות</w:t>
      </w:r>
      <w:r>
        <w:rPr>
          <w:rFonts w:ascii="Arial" w:eastAsia="Arial" w:hAnsi="Arial" w:cs="Arial"/>
          <w:b/>
          <w:sz w:val="40"/>
          <w:szCs w:val="40"/>
        </w:rPr>
        <w:t xml:space="preserve"> (35%)</w:t>
      </w:r>
    </w:p>
    <w:p w14:paraId="5260DA3F" w14:textId="77777777" w:rsidR="00411AFF" w:rsidRDefault="00000000">
      <w:pPr>
        <w:ind w:left="3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948B25D" wp14:editId="04EF68D7">
            <wp:extent cx="3456000" cy="1943869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943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A18783" w14:textId="77777777" w:rsidR="00411AFF" w:rsidRDefault="00000000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משימות מבוקרות הן משימות חקר ויצירה שהמורה מעניק לתלמידים במהלך השנה. הן </w:t>
      </w:r>
      <w:r>
        <w:rPr>
          <w:rFonts w:ascii="Arial" w:eastAsia="Arial" w:hAnsi="Arial" w:cs="Arial"/>
          <w:b/>
          <w:sz w:val="28"/>
          <w:szCs w:val="28"/>
          <w:highlight w:val="yellow"/>
          <w:rtl/>
        </w:rPr>
        <w:t>דורשות מהתלמיד לנתח נושא, לעבד מידע, להציג טיעונים ולעיתים ליצור מוצר בכתב, בעל פה או דיגיטלי</w:t>
      </w:r>
      <w:r>
        <w:rPr>
          <w:rFonts w:ascii="Arial" w:eastAsia="Arial" w:hAnsi="Arial" w:cs="Arial"/>
          <w:b/>
          <w:sz w:val="28"/>
          <w:szCs w:val="28"/>
          <w:highlight w:val="yellow"/>
        </w:rPr>
        <w:t>.</w:t>
      </w:r>
    </w:p>
    <w:p w14:paraId="17D8AA9F" w14:textId="77777777" w:rsidR="00411AFF" w:rsidRDefault="00000000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 xml:space="preserve">המשימות מבונות על ידי משרד החינוך כך שיש להן </w:t>
      </w:r>
      <w:r>
        <w:rPr>
          <w:rFonts w:ascii="Arial" w:eastAsia="Arial" w:hAnsi="Arial" w:cs="Arial"/>
          <w:b/>
          <w:sz w:val="28"/>
          <w:szCs w:val="28"/>
          <w:highlight w:val="yellow"/>
          <w:rtl/>
        </w:rPr>
        <w:t>שלבי הגשה ברורים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</w:p>
    <w:p w14:paraId="6E165D2A" w14:textId="77777777" w:rsidR="00411AFF" w:rsidRDefault="00000000">
      <w:pPr>
        <w:bidi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  <w:rtl/>
        </w:rPr>
        <w:t>שלבי עבודה, משקל ציון וביקורת משרד החינוך</w:t>
      </w:r>
    </w:p>
    <w:tbl>
      <w:tblPr>
        <w:tblStyle w:val="a7"/>
        <w:tblW w:w="9307" w:type="dxa"/>
        <w:tblInd w:w="0" w:type="dxa"/>
        <w:tblBorders>
          <w:top w:val="single" w:sz="12" w:space="0" w:color="DEE2E6"/>
          <w:left w:val="single" w:sz="12" w:space="0" w:color="DEE2E6"/>
          <w:bottom w:val="single" w:sz="12" w:space="0" w:color="DEE2E6"/>
          <w:right w:val="single" w:sz="12" w:space="0" w:color="DEE2E6"/>
        </w:tblBorders>
        <w:tblLayout w:type="fixed"/>
        <w:tblLook w:val="0400" w:firstRow="0" w:lastRow="0" w:firstColumn="0" w:lastColumn="0" w:noHBand="0" w:noVBand="1"/>
      </w:tblPr>
      <w:tblGrid>
        <w:gridCol w:w="1289"/>
        <w:gridCol w:w="3378"/>
        <w:gridCol w:w="1268"/>
        <w:gridCol w:w="3372"/>
      </w:tblGrid>
      <w:tr w:rsidR="00411AFF" w14:paraId="12C47D7C" w14:textId="77777777">
        <w:trPr>
          <w:trHeight w:val="748"/>
          <w:tblHeader/>
        </w:trPr>
        <w:tc>
          <w:tcPr>
            <w:tcW w:w="1289" w:type="dxa"/>
            <w:tcBorders>
              <w:top w:val="single" w:sz="6" w:space="0" w:color="2980B9"/>
              <w:left w:val="single" w:sz="6" w:space="0" w:color="2980B9"/>
              <w:bottom w:val="single" w:sz="6" w:space="0" w:color="2980B9"/>
              <w:right w:val="single" w:sz="6" w:space="0" w:color="2980B9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</w:tcPr>
          <w:p w14:paraId="6B01186E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t>שלב</w:t>
            </w:r>
          </w:p>
        </w:tc>
        <w:tc>
          <w:tcPr>
            <w:tcW w:w="3378" w:type="dxa"/>
            <w:tcBorders>
              <w:top w:val="single" w:sz="6" w:space="0" w:color="2980B9"/>
              <w:left w:val="single" w:sz="6" w:space="0" w:color="2980B9"/>
              <w:bottom w:val="single" w:sz="6" w:space="0" w:color="2980B9"/>
              <w:right w:val="single" w:sz="6" w:space="0" w:color="2980B9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</w:tcPr>
          <w:p w14:paraId="24131DB0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t xml:space="preserve">מה עושים (לא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rtl/>
              </w:rPr>
              <w:t>הכל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rtl/>
              </w:rPr>
              <w:t xml:space="preserve"> מפורט)</w:t>
            </w:r>
          </w:p>
        </w:tc>
        <w:tc>
          <w:tcPr>
            <w:tcW w:w="1268" w:type="dxa"/>
            <w:tcBorders>
              <w:top w:val="single" w:sz="6" w:space="0" w:color="2980B9"/>
              <w:left w:val="single" w:sz="6" w:space="0" w:color="2980B9"/>
              <w:bottom w:val="single" w:sz="6" w:space="0" w:color="2980B9"/>
              <w:right w:val="single" w:sz="6" w:space="0" w:color="2980B9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</w:tcPr>
          <w:p w14:paraId="0C66A7CE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t>משקל מהציון</w:t>
            </w:r>
          </w:p>
        </w:tc>
        <w:tc>
          <w:tcPr>
            <w:tcW w:w="3372" w:type="dxa"/>
            <w:tcBorders>
              <w:top w:val="single" w:sz="6" w:space="0" w:color="2980B9"/>
              <w:left w:val="single" w:sz="6" w:space="0" w:color="2980B9"/>
              <w:bottom w:val="single" w:sz="6" w:space="0" w:color="2980B9"/>
              <w:right w:val="single" w:sz="6" w:space="0" w:color="2980B9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</w:tcPr>
          <w:p w14:paraId="59404C85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t>שלב פיקוח משרד החינוך</w:t>
            </w:r>
          </w:p>
        </w:tc>
      </w:tr>
      <w:tr w:rsidR="00411AFF" w14:paraId="48EE646A" w14:textId="77777777">
        <w:trPr>
          <w:trHeight w:val="1058"/>
        </w:trPr>
        <w:tc>
          <w:tcPr>
            <w:tcW w:w="12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CF0F1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170EB87E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t>שלב 1 – היכרות 1</w:t>
            </w:r>
          </w:p>
        </w:tc>
        <w:tc>
          <w:tcPr>
            <w:tcW w:w="337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2AC88753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 xml:space="preserve">קריאת ההנחיות, הבנת הדרישות, בחירת נושא </w:t>
            </w:r>
            <w:r>
              <w:rPr>
                <w:rFonts w:ascii="Calibri" w:eastAsia="Calibri" w:hAnsi="Calibri" w:cs="Calibri"/>
                <w:b/>
                <w:color w:val="000000"/>
                <w:rtl/>
              </w:rPr>
              <w:t>ואישור</w:t>
            </w:r>
            <w:r>
              <w:rPr>
                <w:rFonts w:ascii="Calibri" w:eastAsia="Calibri" w:hAnsi="Calibri" w:cs="Calibri"/>
                <w:color w:val="000000"/>
                <w:rtl/>
              </w:rPr>
              <w:t xml:space="preserve"> קריאה לפני מעבר לשלב הבא.</w:t>
            </w:r>
          </w:p>
        </w:tc>
        <w:tc>
          <w:tcPr>
            <w:tcW w:w="1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8F9FA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69FC54EA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0%</w:t>
            </w:r>
          </w:p>
        </w:tc>
        <w:tc>
          <w:tcPr>
            <w:tcW w:w="33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10528614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>אין בקרה ישירה על שלב זה, אך המורה מוודא שהתלמידים מבינים את ההנחיות.</w:t>
            </w:r>
          </w:p>
        </w:tc>
      </w:tr>
      <w:tr w:rsidR="00411AFF" w14:paraId="285AAF1A" w14:textId="77777777">
        <w:trPr>
          <w:trHeight w:val="774"/>
        </w:trPr>
        <w:tc>
          <w:tcPr>
            <w:tcW w:w="12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CF0F1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7C8F045B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t>שלב 2 תכנון </w:t>
            </w:r>
          </w:p>
        </w:tc>
        <w:tc>
          <w:tcPr>
            <w:tcW w:w="337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8F9FA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15A70CB3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>ניסוח שאלת חקר וראשי פרקים, איתור מקורות לביסוס הטיעונים.</w:t>
            </w:r>
          </w:p>
        </w:tc>
        <w:tc>
          <w:tcPr>
            <w:tcW w:w="1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EF9E7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449EE966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20%</w:t>
            </w:r>
          </w:p>
        </w:tc>
        <w:tc>
          <w:tcPr>
            <w:tcW w:w="33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8F9FA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1F6CB4A4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>.לא מבוקר</w:t>
            </w:r>
          </w:p>
        </w:tc>
      </w:tr>
      <w:tr w:rsidR="00411AFF" w14:paraId="6600B5E9" w14:textId="77777777">
        <w:trPr>
          <w:trHeight w:val="1058"/>
        </w:trPr>
        <w:tc>
          <w:tcPr>
            <w:tcW w:w="12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CF0F1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39FC42C6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t>שלב 3 טיוטה </w:t>
            </w:r>
          </w:p>
        </w:tc>
        <w:tc>
          <w:tcPr>
            <w:tcW w:w="337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1D9A86F7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>כתיבת גרסה ראשונית של התוצר (עבודה, מצגת, סרטון וכו') והגשתה למשוב מהמורה.</w:t>
            </w:r>
          </w:p>
        </w:tc>
        <w:tc>
          <w:tcPr>
            <w:tcW w:w="1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EF9E7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4C386DD3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20%</w:t>
            </w:r>
          </w:p>
        </w:tc>
        <w:tc>
          <w:tcPr>
            <w:tcW w:w="33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2BDA050E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>לא מבוקר</w:t>
            </w:r>
          </w:p>
        </w:tc>
      </w:tr>
      <w:tr w:rsidR="00411AFF" w14:paraId="515683E9" w14:textId="77777777">
        <w:trPr>
          <w:trHeight w:val="1071"/>
        </w:trPr>
        <w:tc>
          <w:tcPr>
            <w:tcW w:w="12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CF0F1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444FA4F4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rtl/>
              </w:rPr>
              <w:lastRenderedPageBreak/>
              <w:t>שלב 4 הגשה סופית </w:t>
            </w:r>
          </w:p>
        </w:tc>
        <w:tc>
          <w:tcPr>
            <w:tcW w:w="337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8F9FA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3E780167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>שיפור התוצר על בסיס המשוב והגשת הגרסה המוגמרת להערכה סופית.</w:t>
            </w:r>
          </w:p>
        </w:tc>
        <w:tc>
          <w:tcPr>
            <w:tcW w:w="1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DEBEB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1CDAA150" w14:textId="77777777" w:rsidR="00411AFF" w:rsidRDefault="00000000">
            <w:pPr>
              <w:bidi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60%</w:t>
            </w:r>
          </w:p>
        </w:tc>
        <w:tc>
          <w:tcPr>
            <w:tcW w:w="33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8F9FA"/>
            <w:tcMar>
              <w:top w:w="150" w:type="dxa"/>
              <w:left w:w="120" w:type="dxa"/>
              <w:bottom w:w="150" w:type="dxa"/>
              <w:right w:w="120" w:type="dxa"/>
            </w:tcMar>
          </w:tcPr>
          <w:p w14:paraId="0A6B4C30" w14:textId="77777777" w:rsidR="00411AFF" w:rsidRDefault="00000000">
            <w:pPr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>משרד החינוך דוגם </w:t>
            </w:r>
            <w:r>
              <w:rPr>
                <w:rFonts w:ascii="Calibri" w:eastAsia="Calibri" w:hAnsi="Calibri" w:cs="Calibri"/>
                <w:b/>
                <w:color w:val="000000"/>
                <w:rtl/>
              </w:rPr>
              <w:t>כ־20% מהעבודות</w:t>
            </w:r>
            <w:r>
              <w:rPr>
                <w:rFonts w:ascii="Calibri" w:eastAsia="Calibri" w:hAnsi="Calibri" w:cs="Calibri"/>
                <w:color w:val="000000"/>
                <w:rtl/>
              </w:rPr>
              <w:t> להערכת איכות. המעריך בודק שישנה התאמה בין איכות המשימה לציון שניתן.</w:t>
            </w:r>
          </w:p>
        </w:tc>
      </w:tr>
    </w:tbl>
    <w:p w14:paraId="7F0F5D81" w14:textId="77777777" w:rsidR="00411AFF" w:rsidRDefault="00411AFF">
      <w:pPr>
        <w:bidi/>
        <w:rPr>
          <w:rFonts w:ascii="Calibri" w:eastAsia="Calibri" w:hAnsi="Calibri" w:cs="Calibri"/>
          <w:color w:val="000000"/>
        </w:rPr>
      </w:pPr>
    </w:p>
    <w:p w14:paraId="0B83123B" w14:textId="77777777" w:rsidR="00411AFF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40"/>
          <w:szCs w:val="40"/>
          <w:highlight w:val="yellow"/>
          <w:rtl/>
        </w:rPr>
        <w:t>המחוון הוא כלי חובה בכל שלב</w:t>
      </w:r>
    </w:p>
    <w:p w14:paraId="3E5F185B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המחוון הוא כלי עבודה שמלווה את המורה והתלמיד בכל שלבי המשימה.</w:t>
      </w:r>
      <w:r>
        <w:rPr>
          <w:rFonts w:ascii="Arial" w:eastAsia="Arial" w:hAnsi="Arial" w:cs="Arial"/>
          <w:sz w:val="28"/>
          <w:szCs w:val="28"/>
          <w:rtl/>
        </w:rPr>
        <w:br/>
        <w:t>הוא מפרט את הקריטריונים להערכה ואת מדדי ההצלחה ומאפשר גם לתלמיד להבין כבר מההתחלה מה מצופה ממנו</w:t>
      </w:r>
      <w:r>
        <w:rPr>
          <w:rFonts w:ascii="Arial" w:eastAsia="Arial" w:hAnsi="Arial" w:cs="Arial"/>
          <w:sz w:val="28"/>
          <w:szCs w:val="28"/>
        </w:rPr>
        <w:t>.</w:t>
      </w:r>
    </w:p>
    <w:p w14:paraId="61363A5E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highlight w:val="yellow"/>
          <w:rtl/>
        </w:rPr>
        <w:t>לכל משימה יש את המחוון שלה</w:t>
      </w:r>
      <w:r>
        <w:rPr>
          <w:highlight w:val="yellow"/>
        </w:rPr>
        <w:t>.</w:t>
      </w:r>
    </w:p>
    <w:p w14:paraId="786A03C8" w14:textId="77777777" w:rsidR="00411AFF" w:rsidRDefault="00000000">
      <w:pPr>
        <w:jc w:val="center"/>
        <w:rPr>
          <w:sz w:val="36"/>
          <w:szCs w:val="36"/>
        </w:rPr>
      </w:pPr>
      <w:hyperlink r:id="rId44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אתר</w:t>
        </w:r>
      </w:hyperlink>
      <w:hyperlink r:id="rId45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</w:t>
        </w:r>
      </w:hyperlink>
      <w:hyperlink r:id="rId46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משימות</w:t>
        </w:r>
      </w:hyperlink>
      <w:hyperlink r:id="rId47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</w:t>
        </w:r>
      </w:hyperlink>
      <w:hyperlink r:id="rId48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מבקרות</w:t>
        </w:r>
      </w:hyperlink>
      <w:hyperlink r:id="rId49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- </w:t>
        </w:r>
      </w:hyperlink>
      <w:hyperlink r:id="rId50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פורטל</w:t>
        </w:r>
      </w:hyperlink>
      <w:hyperlink r:id="rId51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</w:t>
        </w:r>
      </w:hyperlink>
      <w:hyperlink r:id="rId52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משרד</w:t>
        </w:r>
      </w:hyperlink>
      <w:hyperlink r:id="rId53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 xml:space="preserve"> </w:t>
        </w:r>
      </w:hyperlink>
      <w:hyperlink r:id="rId54">
        <w:r>
          <w:rPr>
            <w:rFonts w:ascii="Arial" w:eastAsia="Arial" w:hAnsi="Arial" w:cs="Arial"/>
            <w:color w:val="0563C1"/>
            <w:sz w:val="36"/>
            <w:szCs w:val="36"/>
            <w:u w:val="single"/>
            <w:rtl/>
          </w:rPr>
          <w:t>החינוך</w:t>
        </w:r>
      </w:hyperlink>
      <w:r>
        <w:rPr>
          <w:sz w:val="36"/>
          <w:szCs w:val="36"/>
        </w:rPr>
        <w:t xml:space="preserve"> </w:t>
      </w:r>
      <w:r>
        <w:rPr>
          <w:rFonts w:ascii="Cousine" w:eastAsia="Cousine" w:hAnsi="Cousine" w:cs="Cousine"/>
          <w:sz w:val="36"/>
          <w:szCs w:val="36"/>
          <w:rtl/>
        </w:rPr>
        <w:t>להחרבה</w:t>
      </w:r>
      <w:r>
        <w:rPr>
          <w:sz w:val="36"/>
          <w:szCs w:val="36"/>
          <w:rtl/>
        </w:rPr>
        <w:t xml:space="preserve"> </w:t>
      </w:r>
      <w:r>
        <w:rPr>
          <w:rFonts w:ascii="Cousine" w:eastAsia="Cousine" w:hAnsi="Cousine" w:cs="Cousine"/>
          <w:sz w:val="36"/>
          <w:szCs w:val="36"/>
          <w:rtl/>
        </w:rPr>
        <w:t>ראה</w:t>
      </w:r>
      <w:r>
        <w:rPr>
          <w:sz w:val="36"/>
          <w:szCs w:val="36"/>
        </w:rPr>
        <w:t xml:space="preserve"> </w:t>
      </w:r>
    </w:p>
    <w:p w14:paraId="1620157B" w14:textId="77777777" w:rsidR="00411AFF" w:rsidRDefault="00411AFF">
      <w:pPr>
        <w:jc w:val="center"/>
        <w:rPr>
          <w:sz w:val="36"/>
          <w:szCs w:val="36"/>
        </w:rPr>
      </w:pPr>
    </w:p>
    <w:p w14:paraId="67E4D30B" w14:textId="77777777" w:rsidR="00411AFF" w:rsidRDefault="00411AFF">
      <w:pPr>
        <w:ind w:left="360"/>
        <w:jc w:val="center"/>
        <w:rPr>
          <w:sz w:val="36"/>
          <w:szCs w:val="36"/>
        </w:rPr>
      </w:pPr>
    </w:p>
    <w:p w14:paraId="50813226" w14:textId="77777777" w:rsidR="00411AFF" w:rsidRDefault="00000000">
      <w:pPr>
        <w:ind w:left="360"/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  <w:rtl/>
        </w:rPr>
        <w:t>קישורים חשובים וחומרי העשרה</w:t>
      </w:r>
    </w:p>
    <w:p w14:paraId="076DBDE4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hyperlink r:id="rId55">
        <w:r>
          <w:rPr>
            <w:rFonts w:ascii="Arial" w:eastAsia="Arial" w:hAnsi="Arial" w:cs="Arial"/>
            <w:color w:val="0563C1"/>
            <w:sz w:val="32"/>
            <w:szCs w:val="32"/>
            <w:u w:val="single"/>
            <w:rtl/>
          </w:rPr>
          <w:t>הנחיות</w:t>
        </w:r>
      </w:hyperlink>
      <w:hyperlink r:id="rId56">
        <w:r>
          <w:rPr>
            <w:rFonts w:ascii="Arial" w:eastAsia="Arial" w:hAnsi="Arial" w:cs="Arial"/>
            <w:color w:val="0563C1"/>
            <w:sz w:val="32"/>
            <w:szCs w:val="32"/>
            <w:u w:val="single"/>
            <w:rtl/>
          </w:rPr>
          <w:t xml:space="preserve"> </w:t>
        </w:r>
      </w:hyperlink>
      <w:hyperlink r:id="rId57">
        <w:r>
          <w:rPr>
            <w:rFonts w:ascii="Arial" w:eastAsia="Arial" w:hAnsi="Arial" w:cs="Arial"/>
            <w:color w:val="0563C1"/>
            <w:sz w:val="32"/>
            <w:szCs w:val="32"/>
            <w:u w:val="single"/>
            <w:rtl/>
          </w:rPr>
          <w:t>למענה</w:t>
        </w:r>
      </w:hyperlink>
      <w:hyperlink r:id="rId58">
        <w:r>
          <w:rPr>
            <w:rFonts w:ascii="Arial" w:eastAsia="Arial" w:hAnsi="Arial" w:cs="Arial"/>
            <w:color w:val="0563C1"/>
            <w:sz w:val="32"/>
            <w:szCs w:val="32"/>
            <w:u w:val="single"/>
            <w:rtl/>
          </w:rPr>
          <w:t xml:space="preserve"> </w:t>
        </w:r>
      </w:hyperlink>
      <w:hyperlink r:id="rId59">
        <w:r>
          <w:rPr>
            <w:rFonts w:ascii="Arial" w:eastAsia="Arial" w:hAnsi="Arial" w:cs="Arial"/>
            <w:color w:val="0563C1"/>
            <w:sz w:val="32"/>
            <w:szCs w:val="32"/>
            <w:u w:val="single"/>
            <w:rtl/>
          </w:rPr>
          <w:t>בבחינות</w:t>
        </w:r>
      </w:hyperlink>
      <w:hyperlink r:id="rId60">
        <w:r>
          <w:rPr>
            <w:rFonts w:ascii="Arial" w:eastAsia="Arial" w:hAnsi="Arial" w:cs="Arial"/>
            <w:color w:val="0563C1"/>
            <w:sz w:val="32"/>
            <w:szCs w:val="32"/>
            <w:u w:val="single"/>
            <w:rtl/>
          </w:rPr>
          <w:t xml:space="preserve"> </w:t>
        </w:r>
      </w:hyperlink>
      <w:hyperlink r:id="rId61">
        <w:r>
          <w:rPr>
            <w:rFonts w:ascii="Arial" w:eastAsia="Arial" w:hAnsi="Arial" w:cs="Arial"/>
            <w:color w:val="0563C1"/>
            <w:sz w:val="32"/>
            <w:szCs w:val="32"/>
            <w:u w:val="single"/>
            <w:rtl/>
          </w:rPr>
          <w:t>הבגרות</w:t>
        </w:r>
      </w:hyperlink>
      <w:r>
        <w:rPr>
          <w:rFonts w:ascii="Arial" w:eastAsia="Arial" w:hAnsi="Arial" w:cs="Arial"/>
          <w:color w:val="0563C1"/>
          <w:sz w:val="32"/>
          <w:szCs w:val="32"/>
          <w:u w:val="single"/>
        </w:rPr>
        <w:t xml:space="preserve">     </w:t>
      </w:r>
    </w:p>
    <w:p w14:paraId="181A7E64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6F95A56B" wp14:editId="5AF7E53E">
            <wp:extent cx="932815" cy="701040"/>
            <wp:effectExtent l="38100" t="38100" r="38100" b="381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70104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  <w:rtl/>
        </w:rPr>
        <w:t>הבהרות  חשובות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4B6F7C66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color w:val="0563C1"/>
          <w:sz w:val="28"/>
          <w:szCs w:val="28"/>
          <w:u w:val="single"/>
        </w:rPr>
      </w:pPr>
      <w:hyperlink r:id="rId63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הדרוזים</w:t>
        </w:r>
      </w:hyperlink>
      <w:hyperlink r:id="rId64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65">
        <w:proofErr w:type="spellStart"/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והצ</w:t>
        </w:r>
      </w:hyperlink>
      <w:hyperlink r:id="rId66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'</w:t>
        </w:r>
      </w:hyperlink>
      <w:hyperlink r:id="rId67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רקסים</w:t>
        </w:r>
        <w:proofErr w:type="spellEnd"/>
      </w:hyperlink>
      <w:hyperlink r:id="rId68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69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במלחמת</w:t>
        </w:r>
      </w:hyperlink>
      <w:hyperlink r:id="rId70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71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העצמאות</w:t>
        </w:r>
      </w:hyperlink>
    </w:p>
    <w:p w14:paraId="0F042621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8"/>
          <w:szCs w:val="28"/>
        </w:rPr>
      </w:pPr>
      <w:hyperlink r:id="rId72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גורמים</w:t>
        </w:r>
      </w:hyperlink>
      <w:hyperlink r:id="rId73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74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להעברת</w:t>
        </w:r>
      </w:hyperlink>
      <w:hyperlink r:id="rId75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76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שאלת</w:t>
        </w:r>
      </w:hyperlink>
      <w:hyperlink r:id="rId77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78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ארץ</w:t>
        </w:r>
      </w:hyperlink>
      <w:hyperlink r:id="rId79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80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ישראל</w:t>
        </w:r>
      </w:hyperlink>
      <w:hyperlink r:id="rId81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 </w:t>
        </w:r>
      </w:hyperlink>
      <w:hyperlink r:id="rId82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לאו</w:t>
        </w:r>
      </w:hyperlink>
      <w:hyperlink r:id="rId83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"</w:t>
        </w:r>
      </w:hyperlink>
      <w:hyperlink r:id="rId84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ם</w:t>
        </w:r>
      </w:hyperlink>
      <w:hyperlink r:id="rId85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- </w:t>
        </w:r>
      </w:hyperlink>
      <w:hyperlink r:id="rId86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הבהרה</w:t>
        </w:r>
      </w:hyperlink>
    </w:p>
    <w:p w14:paraId="2D3787FF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hyperlink r:id="rId87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הבהרה</w:t>
        </w:r>
      </w:hyperlink>
      <w:hyperlink r:id="rId88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: </w:t>
        </w:r>
      </w:hyperlink>
      <w:hyperlink r:id="rId89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גורמים</w:t>
        </w:r>
      </w:hyperlink>
      <w:hyperlink r:id="rId90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91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למלחמת</w:t>
        </w:r>
      </w:hyperlink>
      <w:hyperlink r:id="rId92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93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יום</w:t>
        </w:r>
      </w:hyperlink>
      <w:hyperlink r:id="rId94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 xml:space="preserve"> </w:t>
        </w:r>
      </w:hyperlink>
      <w:hyperlink r:id="rId95">
        <w:r>
          <w:rPr>
            <w:rFonts w:ascii="Arial" w:eastAsia="Arial" w:hAnsi="Arial" w:cs="Arial"/>
            <w:color w:val="0563C1"/>
            <w:sz w:val="28"/>
            <w:szCs w:val="28"/>
            <w:u w:val="single"/>
            <w:rtl/>
          </w:rPr>
          <w:t>הכיפורים</w:t>
        </w:r>
      </w:hyperlink>
    </w:p>
    <w:p w14:paraId="46690A78" w14:textId="77777777" w:rsidR="00411AFF" w:rsidRDefault="00000000">
      <w:pPr>
        <w:ind w:left="360"/>
        <w:jc w:val="right"/>
        <w:rPr>
          <w:rFonts w:ascii="Arial" w:eastAsia="Arial" w:hAnsi="Arial" w:cs="Arial"/>
          <w:b/>
          <w:sz w:val="36"/>
          <w:szCs w:val="36"/>
        </w:rPr>
      </w:pPr>
      <w:proofErr w:type="spellStart"/>
      <w:r>
        <w:rPr>
          <w:rFonts w:ascii="Arial" w:eastAsia="Arial" w:hAnsi="Arial" w:cs="Arial"/>
          <w:b/>
          <w:sz w:val="36"/>
          <w:szCs w:val="36"/>
          <w:rtl/>
        </w:rPr>
        <w:lastRenderedPageBreak/>
        <w:t>פודקאסט</w:t>
      </w:r>
      <w:proofErr w:type="spellEnd"/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73226099" wp14:editId="08E0CF10">
            <wp:extent cx="792000" cy="79200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36659" w14:textId="77777777" w:rsidR="00411AF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  <w:rtl/>
        </w:rPr>
        <w:t xml:space="preserve">עושים זיכרון" - </w:t>
      </w:r>
      <w:proofErr w:type="spellStart"/>
      <w:r>
        <w:rPr>
          <w:rFonts w:ascii="Arial" w:eastAsia="Arial" w:hAnsi="Arial" w:cs="Arial"/>
          <w:sz w:val="24"/>
          <w:szCs w:val="24"/>
          <w:rtl/>
        </w:rPr>
        <w:t>הפודקאסט</w:t>
      </w:r>
      <w:proofErr w:type="spellEnd"/>
      <w:r>
        <w:rPr>
          <w:rFonts w:ascii="Arial" w:eastAsia="Arial" w:hAnsi="Arial" w:cs="Arial"/>
          <w:sz w:val="24"/>
          <w:szCs w:val="24"/>
          <w:rtl/>
        </w:rPr>
        <w:t xml:space="preserve"> של יד ושם: </w:t>
      </w:r>
      <w:hyperlink r:id="rId97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להאזנה</w:t>
        </w:r>
      </w:hyperlink>
      <w:hyperlink r:id="rId98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99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באתר</w:t>
        </w:r>
      </w:hyperlink>
      <w:hyperlink r:id="rId100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101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יד</w:t>
        </w:r>
      </w:hyperlink>
      <w:hyperlink r:id="rId102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103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ושם</w:t>
        </w:r>
      </w:hyperlink>
      <w:r>
        <w:rPr>
          <w:rFonts w:ascii="Arial" w:eastAsia="Arial" w:hAnsi="Arial" w:cs="Arial"/>
          <w:sz w:val="24"/>
          <w:szCs w:val="24"/>
        </w:rPr>
        <w:t xml:space="preserve">, </w:t>
      </w:r>
      <w:hyperlink r:id="rId104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להורדה</w:t>
        </w:r>
      </w:hyperlink>
      <w:hyperlink r:id="rId105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106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באפל</w:t>
        </w:r>
      </w:hyperlink>
      <w:r>
        <w:rPr>
          <w:rFonts w:ascii="Arial" w:eastAsia="Arial" w:hAnsi="Arial" w:cs="Arial"/>
          <w:sz w:val="24"/>
          <w:szCs w:val="24"/>
        </w:rPr>
        <w:t xml:space="preserve">, </w:t>
      </w:r>
      <w:hyperlink r:id="rId107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להורדה</w:t>
        </w:r>
      </w:hyperlink>
      <w:hyperlink r:id="rId108"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 xml:space="preserve"> </w:t>
        </w:r>
      </w:hyperlink>
      <w:hyperlink r:id="rId109">
        <w:proofErr w:type="spellStart"/>
        <w:r>
          <w:rPr>
            <w:rFonts w:ascii="Arial" w:eastAsia="Arial" w:hAnsi="Arial" w:cs="Arial"/>
            <w:color w:val="0563C1"/>
            <w:sz w:val="24"/>
            <w:szCs w:val="24"/>
            <w:u w:val="single"/>
            <w:rtl/>
          </w:rPr>
          <w:t>בספוטיפי</w:t>
        </w:r>
        <w:proofErr w:type="spellEnd"/>
      </w:hyperlink>
    </w:p>
    <w:sectPr w:rsidR="00411AFF">
      <w:pgSz w:w="12240" w:h="15840"/>
      <w:pgMar w:top="1440" w:right="1555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D4FD6C-A547-40A0-8F44-52F58A08A76A}"/>
    <w:embedBold r:id="rId2" w:fontKey="{D971D9FD-C8B6-4414-8044-1185ED85AE91}"/>
    <w:embedItalic r:id="rId3" w:fontKey="{A7007F3A-6CB1-4725-A2F3-7CE35E55B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863350-870B-4C59-AD64-DAD699731756}"/>
    <w:embedItalic r:id="rId5" w:fontKey="{4E1965E6-2CB8-40CB-9007-39D3033DF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3E8B299E-B28F-4C2B-930E-7C7B37C7A914}"/>
    <w:embedBold r:id="rId7" w:fontKey="{120AF0EE-ACC3-4D4B-B280-100627E12EC1}"/>
  </w:font>
  <w:font w:name="Cousine">
    <w:charset w:val="00"/>
    <w:family w:val="auto"/>
    <w:pitch w:val="default"/>
    <w:embedRegular r:id="rId8" w:fontKey="{EE3F360F-1A87-483C-9769-2C821525E3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593DF18-7823-43F7-BCE8-BA8CCC3D67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AFF"/>
    <w:rsid w:val="00291D54"/>
    <w:rsid w:val="00411AFF"/>
    <w:rsid w:val="00B3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67C12"/>
  <w15:docId w15:val="{35287B84-17F9-4315-88E4-933C6999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2"/>
        <w:szCs w:val="22"/>
        <w:lang w:val="en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91"/>
      <w:outlineLvl w:val="0"/>
    </w:pPr>
    <w:rPr>
      <w:color w:val="000000"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" w:line="265" w:lineRule="auto"/>
      <w:ind w:left="711" w:hanging="1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" w:line="265" w:lineRule="auto"/>
      <w:ind w:left="711" w:hanging="10"/>
      <w:outlineLvl w:val="2"/>
    </w:pPr>
    <w:rPr>
      <w:color w:val="000000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i-school.co.il/" TargetMode="External"/><Relationship Id="rId21" Type="http://schemas.openxmlformats.org/officeDocument/2006/relationships/image" Target="media/image4.jpg"/><Relationship Id="rId42" Type="http://schemas.openxmlformats.org/officeDocument/2006/relationships/image" Target="media/image10.jpg"/><Relationship Id="rId47" Type="http://schemas.openxmlformats.org/officeDocument/2006/relationships/hyperlink" Target="https://www.google.com/search?q=https://pop.education.gov.il/tchumey_daat/historya/hativa-elyona/bagrut/halupa-beaaracha/" TargetMode="External"/><Relationship Id="rId63" Type="http://schemas.openxmlformats.org/officeDocument/2006/relationships/hyperlink" Target="https://meyda.education.gov.il/files/Pop/0files/historya/pedagogia/mismahim-manhim/drz-cher-milhama.pdf" TargetMode="External"/><Relationship Id="rId68" Type="http://schemas.openxmlformats.org/officeDocument/2006/relationships/hyperlink" Target="https://meyda.education.gov.il/files/Pop/0files/historya/pedagogia/mismahim-manhim/drz-cher-milhama.pdf" TargetMode="External"/><Relationship Id="rId84" Type="http://schemas.openxmlformats.org/officeDocument/2006/relationships/hyperlink" Target="https://drive.google.com/file/d/18jJXraICe7YQDWZuO0sMIbfsr1-0yfiM/view?usp=sharing" TargetMode="External"/><Relationship Id="rId89" Type="http://schemas.openxmlformats.org/officeDocument/2006/relationships/hyperlink" Target="https://www.google.com/search?q=https://drive.google.com/file/d/16yJxGFmlAVdr0IwBzDNVo5hfVI20rTqA/view%3Fusp%3Ddrivesdk" TargetMode="External"/><Relationship Id="rId16" Type="http://schemas.openxmlformats.org/officeDocument/2006/relationships/hyperlink" Target="https://secure.smore.com/n/v7g2e" TargetMode="External"/><Relationship Id="rId107" Type="http://schemas.openxmlformats.org/officeDocument/2006/relationships/hyperlink" Target="https://www.google.com/search?q=https://open.spotify.com/show/3G2BNMAWd222e2A3B22j2c" TargetMode="External"/><Relationship Id="rId11" Type="http://schemas.openxmlformats.org/officeDocument/2006/relationships/hyperlink" Target="https://www.google.com/search?q=https://high-school.co.il/" TargetMode="External"/><Relationship Id="rId32" Type="http://schemas.openxmlformats.org/officeDocument/2006/relationships/image" Target="media/image8.jpg"/><Relationship Id="rId37" Type="http://schemas.openxmlformats.org/officeDocument/2006/relationships/hyperlink" Target="https://meyda.education.gov.il/files/Pop/0files/historya/pedagogia/tohnit-halofot/022261.pdf" TargetMode="External"/><Relationship Id="rId53" Type="http://schemas.openxmlformats.org/officeDocument/2006/relationships/hyperlink" Target="https://www.google.com/search?q=https://pop.education.gov.il/tchumey_daat/historya/hativa-elyona/bagrut/halupa-beaaracha/" TargetMode="External"/><Relationship Id="rId58" Type="http://schemas.openxmlformats.org/officeDocument/2006/relationships/hyperlink" Target="https://meyda.education.gov.il/files/Mazkirut_Pedagogit/Historya/tshuvot_bagrut.pdf" TargetMode="External"/><Relationship Id="rId74" Type="http://schemas.openxmlformats.org/officeDocument/2006/relationships/hyperlink" Target="https://drive.google.com/file/d/18jJXraICe7YQDWZuO0sMIbfsr1-0yfiM/view?usp=sharing" TargetMode="External"/><Relationship Id="rId79" Type="http://schemas.openxmlformats.org/officeDocument/2006/relationships/hyperlink" Target="https://drive.google.com/file/d/18jJXraICe7YQDWZuO0sMIbfsr1-0yfiM/view?usp=sharing" TargetMode="External"/><Relationship Id="rId102" Type="http://schemas.openxmlformats.org/officeDocument/2006/relationships/hyperlink" Target="https://www.yadvashem.org/he/podcast.html" TargetMode="External"/><Relationship Id="rId5" Type="http://schemas.openxmlformats.org/officeDocument/2006/relationships/image" Target="media/image2.jpg"/><Relationship Id="rId90" Type="http://schemas.openxmlformats.org/officeDocument/2006/relationships/hyperlink" Target="https://www.google.com/search?q=https://drive.google.com/file/d/16yJxGFmlAVdr0IwBzDNVo5hfVI20rTqA/view%3Fusp%3Ddrivesdk" TargetMode="External"/><Relationship Id="rId95" Type="http://schemas.openxmlformats.org/officeDocument/2006/relationships/hyperlink" Target="https://www.google.com/search?q=https://drive.google.com/file/d/16yJxGFmlAVdr0IwBzDNVo5hfVI20rTqA/view%3Fusp%3Ddrivesdk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hi-school.co.il/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www.google.com/search?q=https://pop.education.gov.il/tchumey_daat/historya/hativa-elyona/bagrut/halupa-beaaracha/" TargetMode="External"/><Relationship Id="rId64" Type="http://schemas.openxmlformats.org/officeDocument/2006/relationships/hyperlink" Target="https://meyda.education.gov.il/files/Pop/0files/historya/pedagogia/mismahim-manhim/drz-cher-milhama.pdf" TargetMode="External"/><Relationship Id="rId69" Type="http://schemas.openxmlformats.org/officeDocument/2006/relationships/hyperlink" Target="https://meyda.education.gov.il/files/Pop/0files/historya/pedagogia/mismahim-manhim/drz-cher-milhama.pdf" TargetMode="External"/><Relationship Id="rId80" Type="http://schemas.openxmlformats.org/officeDocument/2006/relationships/hyperlink" Target="https://drive.google.com/file/d/18jJXraICe7YQDWZuO0sMIbfsr1-0yfiM/view?usp=sharing" TargetMode="External"/><Relationship Id="rId85" Type="http://schemas.openxmlformats.org/officeDocument/2006/relationships/hyperlink" Target="https://drive.google.com/file/d/18jJXraICe7YQDWZuO0sMIbfsr1-0yfiM/view?usp=sharing" TargetMode="External"/><Relationship Id="rId12" Type="http://schemas.openxmlformats.org/officeDocument/2006/relationships/hyperlink" Target="https://www.google.com/search?q=https://high-school.co.il/" TargetMode="External"/><Relationship Id="rId17" Type="http://schemas.openxmlformats.org/officeDocument/2006/relationships/hyperlink" Target="https://secure.smore.com/n/v7g2e" TargetMode="External"/><Relationship Id="rId33" Type="http://schemas.openxmlformats.org/officeDocument/2006/relationships/hyperlink" Target="https://meyda.education.gov.il/files/Pop/0files/historya/pedagogia/tohnit-halofot/022261.pdf" TargetMode="External"/><Relationship Id="rId38" Type="http://schemas.openxmlformats.org/officeDocument/2006/relationships/hyperlink" Target="https://meyda.education.gov.il/files/Pop/0files/historya/pedagogia/tohnit-halofot/022261.pdf" TargetMode="External"/><Relationship Id="rId59" Type="http://schemas.openxmlformats.org/officeDocument/2006/relationships/hyperlink" Target="https://meyda.education.gov.il/files/Mazkirut_Pedagogit/Historya/tshuvot_bagrut.pdf" TargetMode="External"/><Relationship Id="rId103" Type="http://schemas.openxmlformats.org/officeDocument/2006/relationships/hyperlink" Target="https://www.yadvashem.org/he/podcast.html" TargetMode="External"/><Relationship Id="rId108" Type="http://schemas.openxmlformats.org/officeDocument/2006/relationships/hyperlink" Target="https://www.google.com/search?q=https://open.spotify.com/show/3G2BNMAWd222e2A3B22j2c" TargetMode="External"/><Relationship Id="rId54" Type="http://schemas.openxmlformats.org/officeDocument/2006/relationships/hyperlink" Target="https://www.google.com/search?q=https://pop.education.gov.il/tchumey_daat/historya/hativa-elyona/bagrut/halupa-beaaracha/" TargetMode="External"/><Relationship Id="rId70" Type="http://schemas.openxmlformats.org/officeDocument/2006/relationships/hyperlink" Target="https://meyda.education.gov.il/files/Pop/0files/historya/pedagogia/mismahim-manhim/drz-cher-milhama.pdf" TargetMode="External"/><Relationship Id="rId75" Type="http://schemas.openxmlformats.org/officeDocument/2006/relationships/hyperlink" Target="https://drive.google.com/file/d/18jJXraICe7YQDWZuO0sMIbfsr1-0yfiM/view?usp=sharing" TargetMode="External"/><Relationship Id="rId91" Type="http://schemas.openxmlformats.org/officeDocument/2006/relationships/hyperlink" Target="https://www.google.com/search?q=https://drive.google.com/file/d/16yJxGFmlAVdr0IwBzDNVo5hfVI20rTqA/view%3Fusp%3Ddrivesdk" TargetMode="External"/><Relationship Id="rId9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hyperlink" Target="https://secure.smore.com/n/v7g2e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hi-school.co.il/" TargetMode="External"/><Relationship Id="rId36" Type="http://schemas.openxmlformats.org/officeDocument/2006/relationships/hyperlink" Target="https://meyda.education.gov.il/files/Pop/0files/historya/pedagogia/tohnit-halofot/022261.pdf" TargetMode="External"/><Relationship Id="rId49" Type="http://schemas.openxmlformats.org/officeDocument/2006/relationships/hyperlink" Target="https://www.google.com/search?q=https://pop.education.gov.il/tchumey_daat/historya/hativa-elyona/bagrut/halupa-beaaracha/" TargetMode="External"/><Relationship Id="rId57" Type="http://schemas.openxmlformats.org/officeDocument/2006/relationships/hyperlink" Target="https://meyda.education.gov.il/files/Mazkirut_Pedagogit/Historya/tshuvot_bagrut.pdf" TargetMode="External"/><Relationship Id="rId106" Type="http://schemas.openxmlformats.org/officeDocument/2006/relationships/hyperlink" Target="https://www.google.com/search?q=https://podcasts.apple.com/us/podcast/%25D7%25A2%25D7%2595%25D7%25A9%25D7%2599%25D7%259D-%25D7%2596%25D7%2599%25D7%259B%25D7%25A8%25D7%2595%25D7%259F/id1526647953" TargetMode="External"/><Relationship Id="rId10" Type="http://schemas.openxmlformats.org/officeDocument/2006/relationships/hyperlink" Target="https://www.google.com/search?q=https://high-school.co.il/" TargetMode="External"/><Relationship Id="rId31" Type="http://schemas.openxmlformats.org/officeDocument/2006/relationships/hyperlink" Target="https://hi-school.co.il/" TargetMode="External"/><Relationship Id="rId44" Type="http://schemas.openxmlformats.org/officeDocument/2006/relationships/hyperlink" Target="https://www.google.com/search?q=https://pop.education.gov.il/tchumey_daat/historya/hativa-elyona/bagrut/halupa-beaaracha/" TargetMode="External"/><Relationship Id="rId52" Type="http://schemas.openxmlformats.org/officeDocument/2006/relationships/hyperlink" Target="https://www.google.com/search?q=https://pop.education.gov.il/tchumey_daat/historya/hativa-elyona/bagrut/halupa-beaaracha/" TargetMode="External"/><Relationship Id="rId60" Type="http://schemas.openxmlformats.org/officeDocument/2006/relationships/hyperlink" Target="https://meyda.education.gov.il/files/Mazkirut_Pedagogit/Historya/tshuvot_bagrut.pdf" TargetMode="External"/><Relationship Id="rId65" Type="http://schemas.openxmlformats.org/officeDocument/2006/relationships/hyperlink" Target="https://meyda.education.gov.il/files/Pop/0files/historya/pedagogia/mismahim-manhim/drz-cher-milhama.pdf" TargetMode="External"/><Relationship Id="rId73" Type="http://schemas.openxmlformats.org/officeDocument/2006/relationships/hyperlink" Target="https://drive.google.com/file/d/18jJXraICe7YQDWZuO0sMIbfsr1-0yfiM/view?usp=sharing" TargetMode="External"/><Relationship Id="rId78" Type="http://schemas.openxmlformats.org/officeDocument/2006/relationships/hyperlink" Target="https://drive.google.com/file/d/18jJXraICe7YQDWZuO0sMIbfsr1-0yfiM/view?usp=sharing" TargetMode="External"/><Relationship Id="rId81" Type="http://schemas.openxmlformats.org/officeDocument/2006/relationships/hyperlink" Target="https://drive.google.com/file/d/18jJXraICe7YQDWZuO0sMIbfsr1-0yfiM/view?usp=sharing" TargetMode="External"/><Relationship Id="rId86" Type="http://schemas.openxmlformats.org/officeDocument/2006/relationships/hyperlink" Target="https://drive.google.com/file/d/18jJXraICe7YQDWZuO0sMIbfsr1-0yfiM/view?usp=sharing" TargetMode="External"/><Relationship Id="rId94" Type="http://schemas.openxmlformats.org/officeDocument/2006/relationships/hyperlink" Target="https://www.google.com/search?q=https://drive.google.com/file/d/16yJxGFmlAVdr0IwBzDNVo5hfVI20rTqA/view%3Fusp%3Ddrivesdk" TargetMode="External"/><Relationship Id="rId99" Type="http://schemas.openxmlformats.org/officeDocument/2006/relationships/hyperlink" Target="https://www.yadvashem.org/he/podcast.html" TargetMode="External"/><Relationship Id="rId101" Type="http://schemas.openxmlformats.org/officeDocument/2006/relationships/hyperlink" Target="https://www.yadvashem.org/he/podcast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search?q=https://high-school.co.il/" TargetMode="External"/><Relationship Id="rId13" Type="http://schemas.openxmlformats.org/officeDocument/2006/relationships/hyperlink" Target="https://www.google.com/search?q=https://high-school.co.il/" TargetMode="External"/><Relationship Id="rId18" Type="http://schemas.openxmlformats.org/officeDocument/2006/relationships/hyperlink" Target="https://secure.smore.com/n/v7g2e" TargetMode="External"/><Relationship Id="rId39" Type="http://schemas.openxmlformats.org/officeDocument/2006/relationships/hyperlink" Target="https://meyda.education.gov.il/files/Pop/0files/historya/pedagogia/tohnit-halofot/022261.pdf" TargetMode="External"/><Relationship Id="rId109" Type="http://schemas.openxmlformats.org/officeDocument/2006/relationships/hyperlink" Target="https://www.google.com/search?q=https://open.spotify.com/show/3G2BNMAWd222e2A3B22j2c" TargetMode="External"/><Relationship Id="rId34" Type="http://schemas.openxmlformats.org/officeDocument/2006/relationships/hyperlink" Target="https://meyda.education.gov.il/files/Pop/0files/historya/pedagogia/tohnit-halofot/022261.pdf" TargetMode="External"/><Relationship Id="rId50" Type="http://schemas.openxmlformats.org/officeDocument/2006/relationships/hyperlink" Target="https://www.google.com/search?q=https://pop.education.gov.il/tchumey_daat/historya/hativa-elyona/bagrut/halupa-beaaracha/" TargetMode="External"/><Relationship Id="rId55" Type="http://schemas.openxmlformats.org/officeDocument/2006/relationships/hyperlink" Target="https://meyda.education.gov.il/files/Mazkirut_Pedagogit/Historya/tshuvot_bagrut.pdf" TargetMode="External"/><Relationship Id="rId76" Type="http://schemas.openxmlformats.org/officeDocument/2006/relationships/hyperlink" Target="https://drive.google.com/file/d/18jJXraICe7YQDWZuO0sMIbfsr1-0yfiM/view?usp=sharing" TargetMode="External"/><Relationship Id="rId97" Type="http://schemas.openxmlformats.org/officeDocument/2006/relationships/hyperlink" Target="https://www.yadvashem.org/he/podcast.html" TargetMode="External"/><Relationship Id="rId104" Type="http://schemas.openxmlformats.org/officeDocument/2006/relationships/hyperlink" Target="https://www.google.com/search?q=https://podcasts.apple.com/us/podcast/%25D7%25A2%25D7%2595%25D7%25A9%25D7%2599%25D7%259D-%25D7%2596%25D7%2599%25D7%259B%25D7%25A8%25D7%2595%25D7%259F/id1526647953" TargetMode="External"/><Relationship Id="rId7" Type="http://schemas.openxmlformats.org/officeDocument/2006/relationships/hyperlink" Target="https://www.google.com/search?q=https://high-school.co.il/" TargetMode="External"/><Relationship Id="rId71" Type="http://schemas.openxmlformats.org/officeDocument/2006/relationships/hyperlink" Target="https://meyda.education.gov.il/files/Pop/0files/historya/pedagogia/mismahim-manhim/drz-cher-milhama.pdf" TargetMode="External"/><Relationship Id="rId92" Type="http://schemas.openxmlformats.org/officeDocument/2006/relationships/hyperlink" Target="https://www.google.com/search?q=https://drive.google.com/file/d/16yJxGFmlAVdr0IwBzDNVo5hfVI20rTqA/view%3Fusp%3Ddrivesdk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hi-school.co.il/" TargetMode="External"/><Relationship Id="rId24" Type="http://schemas.openxmlformats.org/officeDocument/2006/relationships/image" Target="media/image7.jpg"/><Relationship Id="rId40" Type="http://schemas.openxmlformats.org/officeDocument/2006/relationships/hyperlink" Target="https://meyda.education.gov.il/files/Pop/0files/historya/pedagogia/tohnit-halofot/022261.pdf" TargetMode="External"/><Relationship Id="rId45" Type="http://schemas.openxmlformats.org/officeDocument/2006/relationships/hyperlink" Target="https://www.google.com/search?q=https://pop.education.gov.il/tchumey_daat/historya/hativa-elyona/bagrut/halupa-beaaracha/" TargetMode="External"/><Relationship Id="rId66" Type="http://schemas.openxmlformats.org/officeDocument/2006/relationships/hyperlink" Target="https://meyda.education.gov.il/files/Pop/0files/historya/pedagogia/mismahim-manhim/drz-cher-milhama.pdf" TargetMode="External"/><Relationship Id="rId87" Type="http://schemas.openxmlformats.org/officeDocument/2006/relationships/hyperlink" Target="https://www.google.com/search?q=https://drive.google.com/file/d/16yJxGFmlAVdr0IwBzDNVo5hfVI20rTqA/view%3Fusp%3Ddrivesdk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meyda.education.gov.il/files/Mazkirut_Pedagogit/Historya/tshuvot_bagrut.pdf" TargetMode="External"/><Relationship Id="rId82" Type="http://schemas.openxmlformats.org/officeDocument/2006/relationships/hyperlink" Target="https://drive.google.com/file/d/18jJXraICe7YQDWZuO0sMIbfsr1-0yfiM/view?usp=sharing" TargetMode="External"/><Relationship Id="rId19" Type="http://schemas.openxmlformats.org/officeDocument/2006/relationships/hyperlink" Target="https://secure.smore.com/n/v7g2e" TargetMode="External"/><Relationship Id="rId14" Type="http://schemas.openxmlformats.org/officeDocument/2006/relationships/hyperlink" Target="https://secure.smore.com/n/v7g2e" TargetMode="External"/><Relationship Id="rId30" Type="http://schemas.openxmlformats.org/officeDocument/2006/relationships/hyperlink" Target="https://hi-school.co.il/" TargetMode="External"/><Relationship Id="rId35" Type="http://schemas.openxmlformats.org/officeDocument/2006/relationships/hyperlink" Target="https://meyda.education.gov.il/files/Pop/0files/historya/pedagogia/tohnit-halofot/022261.pdf" TargetMode="External"/><Relationship Id="rId56" Type="http://schemas.openxmlformats.org/officeDocument/2006/relationships/hyperlink" Target="https://meyda.education.gov.il/files/Mazkirut_Pedagogit/Historya/tshuvot_bagrut.pdf" TargetMode="External"/><Relationship Id="rId77" Type="http://schemas.openxmlformats.org/officeDocument/2006/relationships/hyperlink" Target="https://drive.google.com/file/d/18jJXraICe7YQDWZuO0sMIbfsr1-0yfiM/view?usp=sharing" TargetMode="External"/><Relationship Id="rId100" Type="http://schemas.openxmlformats.org/officeDocument/2006/relationships/hyperlink" Target="https://www.yadvashem.org/he/podcast.html" TargetMode="External"/><Relationship Id="rId105" Type="http://schemas.openxmlformats.org/officeDocument/2006/relationships/hyperlink" Target="https://www.google.com/search?q=https://podcasts.apple.com/us/podcast/%25D7%25A2%25D7%2595%25D7%25A9%25D7%2599%25D7%259D-%25D7%2596%25D7%2599%25D7%259B%25D7%25A8%25D7%2595%25D7%259F/id1526647953" TargetMode="External"/><Relationship Id="rId8" Type="http://schemas.openxmlformats.org/officeDocument/2006/relationships/hyperlink" Target="https://www.google.com/search?q=https://high-school.co.il/" TargetMode="External"/><Relationship Id="rId51" Type="http://schemas.openxmlformats.org/officeDocument/2006/relationships/hyperlink" Target="https://www.google.com/search?q=https://pop.education.gov.il/tchumey_daat/historya/hativa-elyona/bagrut/halupa-beaaracha/" TargetMode="External"/><Relationship Id="rId72" Type="http://schemas.openxmlformats.org/officeDocument/2006/relationships/hyperlink" Target="https://drive.google.com/file/d/18jJXraICe7YQDWZuO0sMIbfsr1-0yfiM/view?usp=sharing" TargetMode="External"/><Relationship Id="rId93" Type="http://schemas.openxmlformats.org/officeDocument/2006/relationships/hyperlink" Target="https://www.google.com/search?q=https://drive.google.com/file/d/16yJxGFmlAVdr0IwBzDNVo5hfVI20rTqA/view%3Fusp%3Ddrivesdk" TargetMode="External"/><Relationship Id="rId98" Type="http://schemas.openxmlformats.org/officeDocument/2006/relationships/hyperlink" Target="https://www.yadvashem.org/he/podcast.html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hi-school.co.il/" TargetMode="External"/><Relationship Id="rId46" Type="http://schemas.openxmlformats.org/officeDocument/2006/relationships/hyperlink" Target="https://www.google.com/search?q=https://pop.education.gov.il/tchumey_daat/historya/hativa-elyona/bagrut/halupa-beaaracha/" TargetMode="External"/><Relationship Id="rId67" Type="http://schemas.openxmlformats.org/officeDocument/2006/relationships/hyperlink" Target="https://meyda.education.gov.il/files/Pop/0files/historya/pedagogia/mismahim-manhim/drz-cher-milhama.pdf" TargetMode="External"/><Relationship Id="rId20" Type="http://schemas.openxmlformats.org/officeDocument/2006/relationships/hyperlink" Target="https://secure.smore.com/n/v7g2e" TargetMode="External"/><Relationship Id="rId41" Type="http://schemas.openxmlformats.org/officeDocument/2006/relationships/image" Target="media/image9.jpg"/><Relationship Id="rId62" Type="http://schemas.openxmlformats.org/officeDocument/2006/relationships/image" Target="media/image12.png"/><Relationship Id="rId83" Type="http://schemas.openxmlformats.org/officeDocument/2006/relationships/hyperlink" Target="https://drive.google.com/file/d/18jJXraICe7YQDWZuO0sMIbfsr1-0yfiM/view?usp=sharing" TargetMode="External"/><Relationship Id="rId88" Type="http://schemas.openxmlformats.org/officeDocument/2006/relationships/hyperlink" Target="https://www.google.com/search?q=https://drive.google.com/file/d/16yJxGFmlAVdr0IwBzDNVo5hfVI20rTqA/view%3Fusp%3Ddrivesdk" TargetMode="External"/><Relationship Id="rId11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2429</Words>
  <Characters>12145</Characters>
  <Application>Microsoft Office Word</Application>
  <DocSecurity>0</DocSecurity>
  <Lines>101</Lines>
  <Paragraphs>29</Paragraphs>
  <ScaleCrop>false</ScaleCrop>
  <Company/>
  <LinksUpToDate>false</LinksUpToDate>
  <CharactersWithSpaces>14545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</dc:creator>
  <cp:lastModifiedBy>Najib Talhami</cp:lastModifiedBy>
  <cp:revision>2</cp:revision>
  <dcterms:created xsi:type="dcterms:W3CDTF">2025-08-21T10:49:00Z</dcterms:created>
  <dcterms:modified xsi:type="dcterms:W3CDTF">2025-08-21T10:49:00Z</dcterms:modified>
</cp:coreProperties>
</file>